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8AFB1" w14:textId="77777777" w:rsidR="00E341C0" w:rsidRPr="007821E5" w:rsidRDefault="00E341C0">
      <w:pPr>
        <w:jc w:val="center"/>
        <w:rPr>
          <w:b/>
          <w:sz w:val="22"/>
          <w:szCs w:val="22"/>
        </w:rPr>
      </w:pPr>
    </w:p>
    <w:p w14:paraId="1288F278" w14:textId="77777777" w:rsidR="00E341C0" w:rsidRPr="007821E5" w:rsidRDefault="00754B46">
      <w:pPr>
        <w:jc w:val="center"/>
        <w:rPr>
          <w:b/>
          <w:sz w:val="22"/>
          <w:szCs w:val="22"/>
        </w:rPr>
      </w:pPr>
      <w:r w:rsidRPr="007821E5">
        <w:rPr>
          <w:b/>
          <w:sz w:val="22"/>
          <w:szCs w:val="22"/>
        </w:rPr>
        <w:t>MEMORANDO</w:t>
      </w:r>
    </w:p>
    <w:p w14:paraId="2ACA9EEA" w14:textId="77777777" w:rsidR="00E341C0" w:rsidRPr="007821E5" w:rsidRDefault="00E341C0">
      <w:pPr>
        <w:rPr>
          <w:sz w:val="22"/>
          <w:szCs w:val="22"/>
        </w:rPr>
      </w:pPr>
    </w:p>
    <w:p w14:paraId="3A3F4F20" w14:textId="77777777" w:rsidR="00E341C0" w:rsidRPr="007821E5" w:rsidRDefault="00E341C0">
      <w:pPr>
        <w:rPr>
          <w:sz w:val="22"/>
          <w:szCs w:val="22"/>
        </w:rPr>
      </w:pPr>
    </w:p>
    <w:p w14:paraId="29CB497B" w14:textId="77777777" w:rsidR="00E341C0" w:rsidRPr="007821E5" w:rsidRDefault="00754B46">
      <w:pPr>
        <w:pBdr>
          <w:top w:val="nil"/>
          <w:left w:val="nil"/>
          <w:bottom w:val="nil"/>
          <w:right w:val="nil"/>
          <w:between w:val="nil"/>
        </w:pBdr>
        <w:tabs>
          <w:tab w:val="left" w:pos="1418"/>
        </w:tabs>
        <w:spacing w:line="260" w:lineRule="auto"/>
        <w:rPr>
          <w:b/>
          <w:color w:val="000000"/>
          <w:sz w:val="22"/>
          <w:szCs w:val="22"/>
        </w:rPr>
      </w:pPr>
      <w:r w:rsidRPr="007821E5">
        <w:rPr>
          <w:b/>
          <w:color w:val="000000"/>
          <w:sz w:val="22"/>
          <w:szCs w:val="22"/>
        </w:rPr>
        <w:t>PARA:</w:t>
      </w:r>
      <w:r w:rsidRPr="007821E5">
        <w:rPr>
          <w:b/>
          <w:color w:val="000000"/>
          <w:sz w:val="22"/>
          <w:szCs w:val="22"/>
        </w:rPr>
        <w:tab/>
        <w:t>LUZ ANGÉLICA VIZCAINO</w:t>
      </w:r>
    </w:p>
    <w:p w14:paraId="76CEB8C4" w14:textId="77777777" w:rsidR="00E341C0" w:rsidRPr="007821E5" w:rsidRDefault="00754B46">
      <w:pPr>
        <w:pBdr>
          <w:top w:val="nil"/>
          <w:left w:val="nil"/>
          <w:bottom w:val="nil"/>
          <w:right w:val="nil"/>
          <w:between w:val="nil"/>
        </w:pBdr>
        <w:tabs>
          <w:tab w:val="left" w:pos="1418"/>
        </w:tabs>
        <w:spacing w:line="260" w:lineRule="auto"/>
        <w:rPr>
          <w:color w:val="000000"/>
          <w:sz w:val="22"/>
          <w:szCs w:val="22"/>
        </w:rPr>
      </w:pPr>
      <w:r w:rsidRPr="007821E5">
        <w:rPr>
          <w:color w:val="000000"/>
          <w:sz w:val="22"/>
          <w:szCs w:val="22"/>
        </w:rPr>
        <w:tab/>
        <w:t xml:space="preserve">Secretaria General </w:t>
      </w:r>
    </w:p>
    <w:p w14:paraId="7393232C"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6EB94572"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54AA06FF" w14:textId="77777777" w:rsidR="00E341C0" w:rsidRPr="007821E5" w:rsidRDefault="00754B46">
      <w:pPr>
        <w:pBdr>
          <w:top w:val="nil"/>
          <w:left w:val="nil"/>
          <w:bottom w:val="nil"/>
          <w:right w:val="nil"/>
          <w:between w:val="nil"/>
        </w:pBdr>
        <w:tabs>
          <w:tab w:val="left" w:pos="1418"/>
        </w:tabs>
        <w:spacing w:line="260" w:lineRule="auto"/>
        <w:rPr>
          <w:b/>
          <w:color w:val="000000"/>
          <w:sz w:val="22"/>
          <w:szCs w:val="22"/>
        </w:rPr>
      </w:pPr>
      <w:r w:rsidRPr="007821E5">
        <w:rPr>
          <w:b/>
          <w:color w:val="000000"/>
          <w:sz w:val="22"/>
          <w:szCs w:val="22"/>
        </w:rPr>
        <w:t xml:space="preserve">DE: </w:t>
      </w:r>
      <w:r w:rsidRPr="007821E5">
        <w:rPr>
          <w:b/>
          <w:color w:val="000000"/>
          <w:sz w:val="22"/>
          <w:szCs w:val="22"/>
        </w:rPr>
        <w:tab/>
        <w:t>JESÚS DAVID ARAQUE MEJÍA Y DANIEL FELIPE BRICEÑO MONTES</w:t>
      </w:r>
    </w:p>
    <w:p w14:paraId="19DB43B9" w14:textId="77777777" w:rsidR="00E341C0" w:rsidRPr="007821E5" w:rsidRDefault="00754B46">
      <w:pPr>
        <w:pBdr>
          <w:top w:val="nil"/>
          <w:left w:val="nil"/>
          <w:bottom w:val="nil"/>
          <w:right w:val="nil"/>
          <w:between w:val="nil"/>
        </w:pBdr>
        <w:tabs>
          <w:tab w:val="left" w:pos="1418"/>
        </w:tabs>
        <w:spacing w:line="260" w:lineRule="auto"/>
        <w:rPr>
          <w:color w:val="000000"/>
          <w:sz w:val="22"/>
          <w:szCs w:val="22"/>
        </w:rPr>
      </w:pPr>
      <w:r w:rsidRPr="007821E5">
        <w:rPr>
          <w:color w:val="000000"/>
          <w:sz w:val="22"/>
          <w:szCs w:val="22"/>
        </w:rPr>
        <w:tab/>
        <w:t>Concejales de Bogotá</w:t>
      </w:r>
    </w:p>
    <w:p w14:paraId="0BC1D6F1"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265FA103"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3DB0B22D" w14:textId="77777777" w:rsidR="00E341C0" w:rsidRPr="007821E5" w:rsidRDefault="00754B46">
      <w:pPr>
        <w:pBdr>
          <w:top w:val="nil"/>
          <w:left w:val="nil"/>
          <w:bottom w:val="nil"/>
          <w:right w:val="nil"/>
          <w:between w:val="nil"/>
        </w:pBdr>
        <w:tabs>
          <w:tab w:val="left" w:pos="1418"/>
        </w:tabs>
        <w:spacing w:line="260" w:lineRule="auto"/>
        <w:rPr>
          <w:color w:val="000000"/>
          <w:sz w:val="22"/>
          <w:szCs w:val="22"/>
        </w:rPr>
      </w:pPr>
      <w:r w:rsidRPr="007821E5">
        <w:rPr>
          <w:b/>
          <w:color w:val="000000"/>
          <w:sz w:val="22"/>
          <w:szCs w:val="22"/>
        </w:rPr>
        <w:t xml:space="preserve">ASUNTO:       </w:t>
      </w:r>
      <w:r w:rsidRPr="007821E5">
        <w:rPr>
          <w:color w:val="000000"/>
          <w:sz w:val="22"/>
          <w:szCs w:val="22"/>
        </w:rPr>
        <w:t xml:space="preserve">Presentación Proyecto de Acuerdo No._____ De 2025 </w:t>
      </w:r>
    </w:p>
    <w:p w14:paraId="3EB04A21"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0C18AF67" w14:textId="77777777" w:rsidR="00E341C0" w:rsidRPr="007821E5" w:rsidRDefault="00E341C0">
      <w:pPr>
        <w:pBdr>
          <w:top w:val="nil"/>
          <w:left w:val="nil"/>
          <w:bottom w:val="nil"/>
          <w:right w:val="nil"/>
          <w:between w:val="nil"/>
        </w:pBdr>
        <w:tabs>
          <w:tab w:val="left" w:pos="1418"/>
        </w:tabs>
        <w:spacing w:line="260" w:lineRule="auto"/>
        <w:rPr>
          <w:color w:val="000000"/>
          <w:sz w:val="22"/>
          <w:szCs w:val="22"/>
        </w:rPr>
      </w:pPr>
    </w:p>
    <w:p w14:paraId="2A0DCCF9" w14:textId="77777777" w:rsidR="00E341C0" w:rsidRPr="007821E5" w:rsidRDefault="00754B46">
      <w:pPr>
        <w:pBdr>
          <w:top w:val="nil"/>
          <w:left w:val="nil"/>
          <w:bottom w:val="nil"/>
          <w:right w:val="nil"/>
          <w:between w:val="nil"/>
        </w:pBdr>
        <w:tabs>
          <w:tab w:val="left" w:pos="1418"/>
        </w:tabs>
        <w:spacing w:line="260" w:lineRule="auto"/>
        <w:rPr>
          <w:color w:val="000000"/>
          <w:sz w:val="22"/>
          <w:szCs w:val="22"/>
        </w:rPr>
      </w:pPr>
      <w:r w:rsidRPr="007821E5">
        <w:rPr>
          <w:color w:val="000000"/>
          <w:sz w:val="22"/>
          <w:szCs w:val="22"/>
        </w:rPr>
        <w:t xml:space="preserve">Respetada Doctora, </w:t>
      </w:r>
    </w:p>
    <w:p w14:paraId="6E7D3C07" w14:textId="77777777" w:rsidR="00E341C0" w:rsidRPr="007821E5" w:rsidRDefault="00E341C0">
      <w:pPr>
        <w:pBdr>
          <w:top w:val="nil"/>
          <w:left w:val="nil"/>
          <w:bottom w:val="nil"/>
          <w:right w:val="nil"/>
          <w:between w:val="nil"/>
        </w:pBdr>
        <w:tabs>
          <w:tab w:val="left" w:pos="1418"/>
        </w:tabs>
        <w:spacing w:line="260" w:lineRule="auto"/>
        <w:jc w:val="both"/>
        <w:rPr>
          <w:color w:val="000000"/>
          <w:sz w:val="22"/>
          <w:szCs w:val="22"/>
        </w:rPr>
      </w:pPr>
    </w:p>
    <w:p w14:paraId="5574D4FF" w14:textId="77777777" w:rsidR="00E341C0" w:rsidRPr="007821E5" w:rsidRDefault="00754B46">
      <w:pPr>
        <w:pBdr>
          <w:top w:val="nil"/>
          <w:left w:val="nil"/>
          <w:bottom w:val="nil"/>
          <w:right w:val="nil"/>
          <w:between w:val="nil"/>
        </w:pBdr>
        <w:tabs>
          <w:tab w:val="left" w:pos="1418"/>
        </w:tabs>
        <w:spacing w:line="260" w:lineRule="auto"/>
        <w:jc w:val="both"/>
        <w:rPr>
          <w:i/>
          <w:color w:val="000000"/>
          <w:sz w:val="22"/>
          <w:szCs w:val="22"/>
        </w:rPr>
      </w:pPr>
      <w:r w:rsidRPr="007821E5">
        <w:rPr>
          <w:color w:val="000000"/>
          <w:sz w:val="22"/>
          <w:szCs w:val="22"/>
        </w:rPr>
        <w:t xml:space="preserve">Por medio de la presente, de conformidad con los artículos 66 y 67 del Acuerdo 741 de 2019, nos permitimos radicar ante su despacho el Proyecto de Acuerdo </w:t>
      </w:r>
      <w:r w:rsidRPr="007821E5">
        <w:rPr>
          <w:i/>
          <w:color w:val="000000"/>
          <w:sz w:val="22"/>
          <w:szCs w:val="22"/>
        </w:rPr>
        <w:t>“POR MEDIO DEL CUAL SE FOMENTA EL MEJORAMIENTO DE LA EDUCACIÓN DE BOGOTÁ Y SE DICTAN OTRAS DISPOSICIONES”</w:t>
      </w:r>
    </w:p>
    <w:p w14:paraId="7E1C2F99" w14:textId="77777777" w:rsidR="00E341C0" w:rsidRPr="007821E5" w:rsidRDefault="00E341C0">
      <w:pPr>
        <w:pBdr>
          <w:top w:val="nil"/>
          <w:left w:val="nil"/>
          <w:bottom w:val="nil"/>
          <w:right w:val="nil"/>
          <w:between w:val="nil"/>
        </w:pBdr>
        <w:tabs>
          <w:tab w:val="left" w:pos="1418"/>
        </w:tabs>
        <w:spacing w:line="260" w:lineRule="auto"/>
        <w:jc w:val="both"/>
        <w:rPr>
          <w:color w:val="000000"/>
          <w:sz w:val="22"/>
          <w:szCs w:val="22"/>
        </w:rPr>
      </w:pPr>
    </w:p>
    <w:p w14:paraId="1A5AEF2E" w14:textId="77777777" w:rsidR="00E341C0" w:rsidRPr="007821E5" w:rsidRDefault="00754B46">
      <w:pPr>
        <w:pBdr>
          <w:top w:val="nil"/>
          <w:left w:val="nil"/>
          <w:bottom w:val="nil"/>
          <w:right w:val="nil"/>
          <w:between w:val="nil"/>
        </w:pBdr>
        <w:tabs>
          <w:tab w:val="left" w:pos="1418"/>
        </w:tabs>
        <w:spacing w:line="260" w:lineRule="auto"/>
        <w:rPr>
          <w:color w:val="000000"/>
          <w:sz w:val="22"/>
          <w:szCs w:val="22"/>
        </w:rPr>
      </w:pPr>
      <w:r w:rsidRPr="007821E5">
        <w:rPr>
          <w:color w:val="000000"/>
          <w:sz w:val="22"/>
          <w:szCs w:val="22"/>
        </w:rPr>
        <w:t>Cordialmente,</w:t>
      </w:r>
    </w:p>
    <w:p w14:paraId="2D966F16" w14:textId="77777777" w:rsidR="00E341C0" w:rsidRPr="007821E5" w:rsidRDefault="00E341C0">
      <w:pPr>
        <w:spacing w:line="360" w:lineRule="auto"/>
        <w:jc w:val="center"/>
        <w:rPr>
          <w:b/>
          <w:sz w:val="22"/>
          <w:szCs w:val="22"/>
        </w:rPr>
      </w:pPr>
    </w:p>
    <w:p w14:paraId="7F305B62" w14:textId="77777777" w:rsidR="00E341C0" w:rsidRPr="007821E5" w:rsidRDefault="00E341C0">
      <w:pPr>
        <w:spacing w:line="360" w:lineRule="auto"/>
        <w:jc w:val="center"/>
        <w:rPr>
          <w:b/>
          <w:sz w:val="22"/>
          <w:szCs w:val="22"/>
        </w:rPr>
      </w:pPr>
    </w:p>
    <w:p w14:paraId="7D2EA7DF" w14:textId="77777777" w:rsidR="00E341C0" w:rsidRPr="007821E5" w:rsidRDefault="00E341C0">
      <w:pPr>
        <w:spacing w:line="360" w:lineRule="auto"/>
        <w:jc w:val="center"/>
        <w:rPr>
          <w:b/>
          <w:sz w:val="22"/>
          <w:szCs w:val="22"/>
        </w:rPr>
      </w:pPr>
    </w:p>
    <w:p w14:paraId="01EB1E29" w14:textId="77777777" w:rsidR="00E341C0" w:rsidRPr="007821E5" w:rsidRDefault="00E341C0">
      <w:pPr>
        <w:spacing w:line="360" w:lineRule="auto"/>
        <w:jc w:val="center"/>
        <w:rPr>
          <w:b/>
          <w:sz w:val="22"/>
          <w:szCs w:val="22"/>
        </w:rPr>
      </w:pPr>
    </w:p>
    <w:p w14:paraId="33F0C005" w14:textId="77777777" w:rsidR="00E341C0" w:rsidRPr="007821E5" w:rsidRDefault="00754B46">
      <w:pPr>
        <w:spacing w:line="276" w:lineRule="auto"/>
        <w:rPr>
          <w:b/>
          <w:sz w:val="22"/>
          <w:szCs w:val="22"/>
        </w:rPr>
      </w:pPr>
      <w:r w:rsidRPr="007821E5">
        <w:rPr>
          <w:b/>
          <w:sz w:val="22"/>
          <w:szCs w:val="22"/>
        </w:rPr>
        <w:t>JESÚS DAVID ARAQUE MEJÍA</w:t>
      </w:r>
      <w:r w:rsidRPr="007821E5">
        <w:rPr>
          <w:b/>
          <w:sz w:val="22"/>
          <w:szCs w:val="22"/>
        </w:rPr>
        <w:tab/>
      </w:r>
      <w:r w:rsidRPr="007821E5">
        <w:rPr>
          <w:b/>
          <w:sz w:val="22"/>
          <w:szCs w:val="22"/>
        </w:rPr>
        <w:tab/>
      </w:r>
      <w:r w:rsidRPr="007821E5">
        <w:rPr>
          <w:b/>
          <w:sz w:val="22"/>
          <w:szCs w:val="22"/>
        </w:rPr>
        <w:tab/>
        <w:t>DANIEL FELIPE BRICEÑO MONTES</w:t>
      </w:r>
    </w:p>
    <w:p w14:paraId="36035157" w14:textId="77777777" w:rsidR="00E341C0" w:rsidRPr="007821E5" w:rsidRDefault="00754B46">
      <w:pPr>
        <w:spacing w:line="276" w:lineRule="auto"/>
        <w:rPr>
          <w:sz w:val="22"/>
          <w:szCs w:val="22"/>
        </w:rPr>
      </w:pPr>
      <w:r w:rsidRPr="007821E5">
        <w:rPr>
          <w:sz w:val="22"/>
          <w:szCs w:val="22"/>
        </w:rPr>
        <w:t>Concejal Partido Nuevo Liberalismo</w:t>
      </w:r>
      <w:r w:rsidRPr="007821E5">
        <w:rPr>
          <w:sz w:val="22"/>
          <w:szCs w:val="22"/>
        </w:rPr>
        <w:tab/>
      </w:r>
      <w:r w:rsidRPr="007821E5">
        <w:rPr>
          <w:sz w:val="22"/>
          <w:szCs w:val="22"/>
        </w:rPr>
        <w:tab/>
      </w:r>
      <w:r w:rsidRPr="007821E5">
        <w:rPr>
          <w:sz w:val="22"/>
          <w:szCs w:val="22"/>
        </w:rPr>
        <w:tab/>
        <w:t>Concejal Partido Centro Democrático</w:t>
      </w:r>
    </w:p>
    <w:p w14:paraId="38545910" w14:textId="77777777" w:rsidR="00E341C0" w:rsidRPr="007821E5" w:rsidRDefault="00E341C0">
      <w:pPr>
        <w:spacing w:line="360" w:lineRule="auto"/>
        <w:rPr>
          <w:b/>
          <w:sz w:val="22"/>
          <w:szCs w:val="22"/>
        </w:rPr>
      </w:pPr>
    </w:p>
    <w:p w14:paraId="16E98837" w14:textId="77777777" w:rsidR="00E341C0" w:rsidRPr="007821E5" w:rsidRDefault="00E341C0">
      <w:pPr>
        <w:spacing w:line="360" w:lineRule="auto"/>
        <w:rPr>
          <w:b/>
          <w:sz w:val="22"/>
          <w:szCs w:val="22"/>
        </w:rPr>
      </w:pPr>
    </w:p>
    <w:p w14:paraId="181B71D0" w14:textId="77777777" w:rsidR="00E341C0" w:rsidRPr="007821E5" w:rsidRDefault="00E341C0">
      <w:pPr>
        <w:spacing w:line="360" w:lineRule="auto"/>
        <w:rPr>
          <w:b/>
          <w:sz w:val="22"/>
          <w:szCs w:val="22"/>
        </w:rPr>
      </w:pPr>
    </w:p>
    <w:p w14:paraId="6FE9E524" w14:textId="77777777" w:rsidR="00E341C0" w:rsidRPr="007821E5" w:rsidRDefault="00E341C0">
      <w:pPr>
        <w:spacing w:line="360" w:lineRule="auto"/>
        <w:rPr>
          <w:b/>
          <w:sz w:val="22"/>
          <w:szCs w:val="22"/>
        </w:rPr>
      </w:pPr>
    </w:p>
    <w:p w14:paraId="7B089933" w14:textId="77777777" w:rsidR="00E341C0" w:rsidRPr="007821E5" w:rsidRDefault="00E341C0">
      <w:pPr>
        <w:spacing w:line="360" w:lineRule="auto"/>
        <w:rPr>
          <w:b/>
          <w:sz w:val="22"/>
          <w:szCs w:val="22"/>
        </w:rPr>
      </w:pPr>
    </w:p>
    <w:p w14:paraId="13EA34CA" w14:textId="77777777" w:rsidR="00E341C0" w:rsidRPr="007821E5" w:rsidRDefault="00E341C0">
      <w:pPr>
        <w:spacing w:line="276" w:lineRule="auto"/>
        <w:rPr>
          <w:sz w:val="22"/>
          <w:szCs w:val="22"/>
        </w:rPr>
      </w:pPr>
    </w:p>
    <w:p w14:paraId="1AF7D538" w14:textId="77777777" w:rsidR="00E341C0" w:rsidRPr="007821E5" w:rsidRDefault="00E341C0">
      <w:pPr>
        <w:spacing w:line="276" w:lineRule="auto"/>
        <w:rPr>
          <w:sz w:val="22"/>
          <w:szCs w:val="22"/>
        </w:rPr>
      </w:pPr>
    </w:p>
    <w:p w14:paraId="30BB82C9" w14:textId="77777777" w:rsidR="00E341C0" w:rsidRPr="007821E5" w:rsidRDefault="00E341C0">
      <w:pPr>
        <w:spacing w:line="276" w:lineRule="auto"/>
        <w:rPr>
          <w:sz w:val="22"/>
          <w:szCs w:val="22"/>
        </w:rPr>
      </w:pPr>
    </w:p>
    <w:p w14:paraId="249530C3" w14:textId="77777777" w:rsidR="00E341C0" w:rsidRPr="007821E5" w:rsidRDefault="00E341C0">
      <w:pPr>
        <w:spacing w:line="276" w:lineRule="auto"/>
        <w:ind w:firstLine="720"/>
        <w:jc w:val="center"/>
        <w:rPr>
          <w:b/>
          <w:sz w:val="22"/>
          <w:szCs w:val="22"/>
        </w:rPr>
      </w:pPr>
    </w:p>
    <w:p w14:paraId="0A7C7738" w14:textId="295F870D" w:rsidR="00E341C0" w:rsidRPr="007821E5" w:rsidRDefault="00754B46">
      <w:pPr>
        <w:spacing w:line="276" w:lineRule="auto"/>
        <w:ind w:firstLine="720"/>
        <w:jc w:val="center"/>
        <w:rPr>
          <w:b/>
          <w:sz w:val="22"/>
          <w:szCs w:val="22"/>
        </w:rPr>
      </w:pPr>
      <w:r w:rsidRPr="007821E5">
        <w:rPr>
          <w:b/>
          <w:sz w:val="22"/>
          <w:szCs w:val="22"/>
        </w:rPr>
        <w:t>PROYECTO DE ACUERDO No.</w:t>
      </w:r>
      <w:r w:rsidR="00F8558D">
        <w:rPr>
          <w:b/>
          <w:sz w:val="22"/>
          <w:szCs w:val="22"/>
        </w:rPr>
        <w:t xml:space="preserve"> </w:t>
      </w:r>
      <w:r w:rsidR="00BD0CD5">
        <w:rPr>
          <w:b/>
          <w:sz w:val="22"/>
          <w:szCs w:val="22"/>
        </w:rPr>
        <w:t>851</w:t>
      </w:r>
      <w:bookmarkStart w:id="0" w:name="_GoBack"/>
      <w:bookmarkEnd w:id="0"/>
      <w:r w:rsidR="00F8558D">
        <w:rPr>
          <w:b/>
          <w:sz w:val="22"/>
          <w:szCs w:val="22"/>
        </w:rPr>
        <w:t xml:space="preserve"> </w:t>
      </w:r>
      <w:r w:rsidRPr="007821E5">
        <w:rPr>
          <w:b/>
          <w:sz w:val="22"/>
          <w:szCs w:val="22"/>
        </w:rPr>
        <w:t>DE  2025</w:t>
      </w:r>
    </w:p>
    <w:p w14:paraId="63F652AB" w14:textId="77777777" w:rsidR="00E341C0" w:rsidRDefault="00E341C0">
      <w:pPr>
        <w:spacing w:line="276" w:lineRule="auto"/>
        <w:rPr>
          <w:b/>
          <w:sz w:val="22"/>
          <w:szCs w:val="22"/>
        </w:rPr>
      </w:pPr>
    </w:p>
    <w:p w14:paraId="1BAC12CD" w14:textId="77777777" w:rsidR="007821E5" w:rsidRPr="005D5BDE" w:rsidRDefault="007821E5">
      <w:pPr>
        <w:spacing w:line="276" w:lineRule="auto"/>
        <w:rPr>
          <w:sz w:val="22"/>
          <w:szCs w:val="22"/>
        </w:rPr>
      </w:pPr>
    </w:p>
    <w:p w14:paraId="7BCE5437" w14:textId="7776FDF3" w:rsidR="00E341C0" w:rsidRPr="007C776A" w:rsidRDefault="007C776A">
      <w:pPr>
        <w:spacing w:line="276" w:lineRule="auto"/>
        <w:jc w:val="center"/>
        <w:rPr>
          <w:b/>
          <w:sz w:val="22"/>
          <w:szCs w:val="22"/>
        </w:rPr>
      </w:pPr>
      <w:r w:rsidRPr="007C776A">
        <w:rPr>
          <w:b/>
          <w:sz w:val="22"/>
          <w:szCs w:val="22"/>
        </w:rPr>
        <w:t>“POR MEDIO DEL CUAL SE FOMENTA EL MEJORAMIENTO DE LA EDUCACIÓN DE BOGOTÁ Y SE DICTAN OTRAS DISPOSICIONES”</w:t>
      </w:r>
    </w:p>
    <w:p w14:paraId="3581C9FA" w14:textId="77777777" w:rsidR="00E341C0" w:rsidRPr="007821E5" w:rsidRDefault="00E341C0">
      <w:pPr>
        <w:spacing w:line="276" w:lineRule="auto"/>
        <w:jc w:val="both"/>
        <w:rPr>
          <w:b/>
          <w:sz w:val="22"/>
          <w:szCs w:val="22"/>
        </w:rPr>
      </w:pPr>
    </w:p>
    <w:p w14:paraId="4F2E495F" w14:textId="77777777" w:rsidR="00E341C0" w:rsidRPr="007821E5" w:rsidRDefault="00E341C0">
      <w:pPr>
        <w:spacing w:line="276" w:lineRule="auto"/>
        <w:jc w:val="both"/>
        <w:rPr>
          <w:b/>
          <w:sz w:val="22"/>
          <w:szCs w:val="22"/>
        </w:rPr>
      </w:pPr>
    </w:p>
    <w:p w14:paraId="3DC19B47" w14:textId="77777777" w:rsidR="00E341C0" w:rsidRPr="007821E5" w:rsidRDefault="00754B46">
      <w:pPr>
        <w:numPr>
          <w:ilvl w:val="0"/>
          <w:numId w:val="1"/>
        </w:numPr>
        <w:pBdr>
          <w:top w:val="nil"/>
          <w:left w:val="nil"/>
          <w:bottom w:val="nil"/>
          <w:right w:val="nil"/>
          <w:between w:val="nil"/>
        </w:pBdr>
        <w:spacing w:line="276" w:lineRule="auto"/>
        <w:jc w:val="both"/>
        <w:rPr>
          <w:b/>
          <w:sz w:val="22"/>
          <w:szCs w:val="22"/>
        </w:rPr>
      </w:pPr>
      <w:r w:rsidRPr="007821E5">
        <w:rPr>
          <w:b/>
          <w:sz w:val="22"/>
          <w:szCs w:val="22"/>
        </w:rPr>
        <w:t>OBJETO DEL PROYECTO DE ACUERDO</w:t>
      </w:r>
    </w:p>
    <w:p w14:paraId="476EBD7F" w14:textId="77777777" w:rsidR="00E341C0" w:rsidRPr="007821E5" w:rsidRDefault="00E341C0">
      <w:pPr>
        <w:pBdr>
          <w:top w:val="nil"/>
          <w:left w:val="nil"/>
          <w:bottom w:val="nil"/>
          <w:right w:val="nil"/>
          <w:between w:val="nil"/>
        </w:pBdr>
        <w:spacing w:line="276" w:lineRule="auto"/>
        <w:jc w:val="both"/>
        <w:rPr>
          <w:b/>
          <w:sz w:val="22"/>
          <w:szCs w:val="22"/>
        </w:rPr>
      </w:pPr>
    </w:p>
    <w:p w14:paraId="7E688EA5" w14:textId="77777777" w:rsidR="00E341C0" w:rsidRPr="007821E5" w:rsidRDefault="00754B46">
      <w:pPr>
        <w:spacing w:line="276" w:lineRule="auto"/>
        <w:jc w:val="both"/>
        <w:rPr>
          <w:b/>
          <w:sz w:val="22"/>
          <w:szCs w:val="22"/>
        </w:rPr>
      </w:pPr>
      <w:r w:rsidRPr="007821E5">
        <w:rPr>
          <w:sz w:val="22"/>
          <w:szCs w:val="22"/>
        </w:rPr>
        <w:t>Dictar lineamientos a la Secretaría de Educación del Distrito para la creación de incentivos a la comunidad educativa para promover y fomentar el mejoramiento de la calidad y una visión integral de la educación en la ciudad de Bogotá, al igual que fortalecer la permanencia escolar en las aulas.</w:t>
      </w:r>
    </w:p>
    <w:p w14:paraId="0C354429" w14:textId="77777777" w:rsidR="00E341C0" w:rsidRPr="007821E5" w:rsidRDefault="00E341C0">
      <w:pPr>
        <w:pBdr>
          <w:top w:val="nil"/>
          <w:left w:val="nil"/>
          <w:bottom w:val="nil"/>
          <w:right w:val="nil"/>
          <w:between w:val="nil"/>
        </w:pBdr>
        <w:spacing w:line="276" w:lineRule="auto"/>
        <w:ind w:left="1080"/>
        <w:jc w:val="both"/>
        <w:rPr>
          <w:b/>
          <w:sz w:val="22"/>
          <w:szCs w:val="22"/>
        </w:rPr>
      </w:pPr>
    </w:p>
    <w:p w14:paraId="728481E1" w14:textId="77777777" w:rsidR="00E341C0" w:rsidRPr="007821E5" w:rsidRDefault="00754B46">
      <w:pPr>
        <w:numPr>
          <w:ilvl w:val="0"/>
          <w:numId w:val="1"/>
        </w:numPr>
        <w:pBdr>
          <w:top w:val="nil"/>
          <w:left w:val="nil"/>
          <w:bottom w:val="nil"/>
          <w:right w:val="nil"/>
          <w:between w:val="nil"/>
        </w:pBdr>
        <w:spacing w:line="276" w:lineRule="auto"/>
        <w:jc w:val="both"/>
        <w:rPr>
          <w:b/>
          <w:sz w:val="22"/>
          <w:szCs w:val="22"/>
        </w:rPr>
      </w:pPr>
      <w:bookmarkStart w:id="1" w:name="bookmark=id.mkq0p0hjk4pp" w:colFirst="0" w:colLast="0"/>
      <w:bookmarkEnd w:id="1"/>
      <w:r w:rsidRPr="007821E5">
        <w:rPr>
          <w:b/>
          <w:sz w:val="22"/>
          <w:szCs w:val="22"/>
        </w:rPr>
        <w:t>JUSTIFICACIÓN Y ANÁLISIS DE CONVENIENCIA DEL PROYECTO</w:t>
      </w:r>
    </w:p>
    <w:p w14:paraId="60777C4A" w14:textId="77777777" w:rsidR="00E341C0" w:rsidRPr="007821E5" w:rsidRDefault="00E341C0">
      <w:pPr>
        <w:pBdr>
          <w:top w:val="nil"/>
          <w:left w:val="nil"/>
          <w:bottom w:val="nil"/>
          <w:right w:val="nil"/>
          <w:between w:val="nil"/>
        </w:pBdr>
        <w:spacing w:line="276" w:lineRule="auto"/>
        <w:ind w:left="1080"/>
        <w:jc w:val="both"/>
        <w:rPr>
          <w:sz w:val="22"/>
          <w:szCs w:val="22"/>
        </w:rPr>
      </w:pPr>
    </w:p>
    <w:p w14:paraId="62E7FDC5"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El Acuerdo Distrital 273 de 2007, actualmente vigente, sentó un precedente importante al establecer mecanismos para el reconocimiento de instituciones educativas, docentes, directivos docentes y estudiantes con altos niveles de desempeño. No obstante, las transformaciones del sistema educativo, el fortalecimiento de los enfoques de equidad e inclusión, así como la necesidad de ampliar los criterios de calidad más allá del rendimiento académico, hacen necesario actualizar y ampliar dicho instrumento.</w:t>
      </w:r>
    </w:p>
    <w:p w14:paraId="78FF5511" w14:textId="77777777" w:rsidR="00E341C0" w:rsidRPr="007821E5" w:rsidRDefault="00E341C0">
      <w:pPr>
        <w:pBdr>
          <w:top w:val="nil"/>
          <w:left w:val="nil"/>
          <w:bottom w:val="nil"/>
          <w:right w:val="nil"/>
          <w:between w:val="nil"/>
        </w:pBdr>
        <w:spacing w:line="276" w:lineRule="auto"/>
        <w:jc w:val="both"/>
        <w:rPr>
          <w:sz w:val="22"/>
          <w:szCs w:val="22"/>
        </w:rPr>
      </w:pPr>
    </w:p>
    <w:p w14:paraId="766F5998"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La evidencia nacional e internacional ha demostrado que los sistemas educativos que reconocen y estimulan adecuadamente a sus actores tienden alcanzar mayores niveles de compromiso, mejora continua y resultados sostenibles en el tiempo. En este contexto, los estímulos no operan como premios por resultados fijos, sino como reconocimientos a procesos, esfuerzos, aprendizajes y transformaciones en cada nivel del sistema educativo.</w:t>
      </w:r>
    </w:p>
    <w:p w14:paraId="28CD1621" w14:textId="77777777" w:rsidR="00E341C0" w:rsidRPr="007821E5" w:rsidRDefault="00E341C0">
      <w:pPr>
        <w:pBdr>
          <w:top w:val="nil"/>
          <w:left w:val="nil"/>
          <w:bottom w:val="nil"/>
          <w:right w:val="nil"/>
          <w:between w:val="nil"/>
        </w:pBdr>
        <w:spacing w:line="276" w:lineRule="auto"/>
        <w:jc w:val="both"/>
        <w:rPr>
          <w:sz w:val="22"/>
          <w:szCs w:val="22"/>
        </w:rPr>
      </w:pPr>
    </w:p>
    <w:p w14:paraId="5ED6B7D8"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El reconocimiento profesional y las oportunidades de desarrollo generan efectos positivos sobre la motivación, la innovación pedagógica y la permanencia de maestros altamente calificados. Es por esto que, las políticas orientadas al fortalecimiento de la profesión docente deben incorporar sistemas de estímulos que promuevan trayectorias profesionales, incentiven la innovación pedagógica y valoren el trabajo en el aula y en la gestión escolar (OECD, 2012).</w:t>
      </w:r>
    </w:p>
    <w:p w14:paraId="6E57BAB9" w14:textId="77777777" w:rsidR="00E341C0" w:rsidRPr="007821E5" w:rsidRDefault="00E341C0">
      <w:pPr>
        <w:pBdr>
          <w:top w:val="nil"/>
          <w:left w:val="nil"/>
          <w:bottom w:val="nil"/>
          <w:right w:val="nil"/>
          <w:between w:val="nil"/>
        </w:pBdr>
        <w:spacing w:line="276" w:lineRule="auto"/>
        <w:jc w:val="both"/>
        <w:rPr>
          <w:sz w:val="22"/>
          <w:szCs w:val="22"/>
        </w:rPr>
      </w:pPr>
    </w:p>
    <w:p w14:paraId="36A34292"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Cuando los estímulos se orientan al cierre de brechas, también contribuyen al avance de la equidad territorial y social. Experiencias como la Asignación de Excelencia Pedagógica en Chile evidencian que es posible atraer y retener a docentes de alto desempeño en los colegios que más lo necesitan. Al ofrecer incentivos económicos diferenciados en contextos de mayor vulnerabilidad, se promueve una distribución más equitativa del talento docente y se fortalece el compromiso con una educación. Este enfoque no solo mejora las oportunidades de aprendizaje en los territorios más rezagados, sino que también permite avanzar en el cumplimiento de los mandatos constitucionales de equidad y calidad (BID, Elacqua, G., Hincapie, D., Hincapié, I., &amp; Montalva, V, 2019)</w:t>
      </w:r>
    </w:p>
    <w:p w14:paraId="303D9C27" w14:textId="77777777" w:rsidR="00E341C0" w:rsidRPr="007821E5" w:rsidRDefault="00E341C0">
      <w:pPr>
        <w:pBdr>
          <w:top w:val="nil"/>
          <w:left w:val="nil"/>
          <w:bottom w:val="nil"/>
          <w:right w:val="nil"/>
          <w:between w:val="nil"/>
        </w:pBdr>
        <w:spacing w:line="276" w:lineRule="auto"/>
        <w:jc w:val="both"/>
        <w:rPr>
          <w:sz w:val="22"/>
          <w:szCs w:val="22"/>
        </w:rPr>
      </w:pPr>
    </w:p>
    <w:p w14:paraId="469C5816"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De igual forma, el reconocimiento a estudiantes por su participación, liderazgo y compromiso con el aprendizaje impacta positivamente en su desarrollo socioemocional, motivación académica y sentido de pertenencia frente a la institución. Además, se ha demostrado que los incentivos simbólicos y experienciales son más efectivos que las recompensas exclusivamente económicas, siempre que estén alineados con valores como el esfuerzo, ciudadanía y trabajo en equipo.</w:t>
      </w:r>
    </w:p>
    <w:p w14:paraId="76EC2E9D" w14:textId="77777777" w:rsidR="00E341C0" w:rsidRPr="007821E5" w:rsidRDefault="00E341C0">
      <w:pPr>
        <w:pBdr>
          <w:top w:val="nil"/>
          <w:left w:val="nil"/>
          <w:bottom w:val="nil"/>
          <w:right w:val="nil"/>
          <w:between w:val="nil"/>
        </w:pBdr>
        <w:spacing w:line="276" w:lineRule="auto"/>
        <w:jc w:val="both"/>
        <w:rPr>
          <w:sz w:val="22"/>
          <w:szCs w:val="22"/>
        </w:rPr>
      </w:pPr>
    </w:p>
    <w:p w14:paraId="5DC52915"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El reconocimiento institucional fortalece la identidad escolar, el sentido de comunidad educativa y el trabajo colaborativo entre docentes, directivos y estudiantes, generando efectos positivos en la gestión institucional y en los resultados de aprendizaje. Premiar a las instituciones que lideran procesos innovadores o muestran mejoras sostenidas promueve la circulación de buenas prácticas y estimula procesos de mejora entre pares.</w:t>
      </w:r>
    </w:p>
    <w:p w14:paraId="6FC5E19E" w14:textId="77777777" w:rsidR="00E341C0" w:rsidRPr="007821E5" w:rsidRDefault="00E341C0">
      <w:pPr>
        <w:pBdr>
          <w:top w:val="nil"/>
          <w:left w:val="nil"/>
          <w:bottom w:val="nil"/>
          <w:right w:val="nil"/>
          <w:between w:val="nil"/>
        </w:pBdr>
        <w:spacing w:line="276" w:lineRule="auto"/>
        <w:jc w:val="both"/>
        <w:rPr>
          <w:sz w:val="22"/>
          <w:szCs w:val="22"/>
        </w:rPr>
      </w:pPr>
    </w:p>
    <w:p w14:paraId="156D662F"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En este sentido, el proyecto de acuerdo se alinea con la política de mejoramiento continuo y cierre de brechas del Distrito, la política de Educación Inicial en el marco de la atención integral, los avances en el enfoque de educación inclusiva, la estrategia de trayectorias completas, el fortalecimiento de los ecosistemas de educación terciaria y el reconocimiento a la labor docente como eje fundamental para la transformación educativa.</w:t>
      </w:r>
    </w:p>
    <w:p w14:paraId="20F5CF40" w14:textId="77777777" w:rsidR="00E341C0" w:rsidRPr="007821E5" w:rsidRDefault="00E341C0">
      <w:pPr>
        <w:pBdr>
          <w:top w:val="nil"/>
          <w:left w:val="nil"/>
          <w:bottom w:val="nil"/>
          <w:right w:val="nil"/>
          <w:between w:val="nil"/>
        </w:pBdr>
        <w:spacing w:line="276" w:lineRule="auto"/>
        <w:jc w:val="both"/>
        <w:rPr>
          <w:sz w:val="22"/>
          <w:szCs w:val="22"/>
        </w:rPr>
      </w:pPr>
    </w:p>
    <w:p w14:paraId="111C8A3E" w14:textId="77777777" w:rsidR="00E341C0" w:rsidRPr="007821E5" w:rsidRDefault="00754B46">
      <w:pPr>
        <w:numPr>
          <w:ilvl w:val="0"/>
          <w:numId w:val="1"/>
        </w:numPr>
        <w:pBdr>
          <w:top w:val="nil"/>
          <w:left w:val="nil"/>
          <w:bottom w:val="nil"/>
          <w:right w:val="nil"/>
          <w:between w:val="nil"/>
        </w:pBdr>
        <w:spacing w:line="276" w:lineRule="auto"/>
        <w:jc w:val="both"/>
        <w:rPr>
          <w:b/>
          <w:sz w:val="22"/>
          <w:szCs w:val="22"/>
        </w:rPr>
      </w:pPr>
      <w:r w:rsidRPr="007821E5">
        <w:rPr>
          <w:b/>
          <w:sz w:val="22"/>
          <w:szCs w:val="22"/>
        </w:rPr>
        <w:t>MARCO JURÍDICO DE LA INICIATIVA</w:t>
      </w:r>
    </w:p>
    <w:p w14:paraId="0EF024A6" w14:textId="77777777" w:rsidR="00E341C0" w:rsidRPr="007821E5" w:rsidRDefault="00E341C0">
      <w:pPr>
        <w:pBdr>
          <w:top w:val="nil"/>
          <w:left w:val="nil"/>
          <w:bottom w:val="nil"/>
          <w:right w:val="nil"/>
          <w:between w:val="nil"/>
        </w:pBdr>
        <w:spacing w:line="276" w:lineRule="auto"/>
        <w:jc w:val="both"/>
        <w:rPr>
          <w:b/>
          <w:sz w:val="22"/>
          <w:szCs w:val="22"/>
        </w:rPr>
      </w:pPr>
    </w:p>
    <w:p w14:paraId="2DBAA9A8"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3.1. MARCO CONSTITUCIONAL</w:t>
      </w:r>
    </w:p>
    <w:p w14:paraId="6D0B5218" w14:textId="77777777" w:rsidR="00E341C0" w:rsidRPr="007821E5" w:rsidRDefault="00E341C0">
      <w:pPr>
        <w:pBdr>
          <w:top w:val="nil"/>
          <w:left w:val="nil"/>
          <w:bottom w:val="nil"/>
          <w:right w:val="nil"/>
          <w:between w:val="nil"/>
        </w:pBdr>
        <w:spacing w:line="276" w:lineRule="auto"/>
        <w:jc w:val="both"/>
        <w:rPr>
          <w:b/>
          <w:sz w:val="22"/>
          <w:szCs w:val="22"/>
        </w:rPr>
      </w:pPr>
    </w:p>
    <w:p w14:paraId="6659482B"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 xml:space="preserve">ARTÍCULO 44. </w:t>
      </w:r>
      <w:r w:rsidRPr="007821E5">
        <w:rPr>
          <w:sz w:val="22"/>
          <w:szCs w:val="22"/>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0A329794" w14:textId="77777777" w:rsidR="00E341C0" w:rsidRPr="007821E5" w:rsidRDefault="00E341C0">
      <w:pPr>
        <w:pBdr>
          <w:top w:val="nil"/>
          <w:left w:val="nil"/>
          <w:bottom w:val="nil"/>
          <w:right w:val="nil"/>
          <w:between w:val="nil"/>
        </w:pBdr>
        <w:spacing w:line="276" w:lineRule="auto"/>
        <w:ind w:left="284"/>
        <w:jc w:val="both"/>
        <w:rPr>
          <w:b/>
          <w:color w:val="000000"/>
          <w:sz w:val="22"/>
          <w:szCs w:val="22"/>
        </w:rPr>
      </w:pPr>
    </w:p>
    <w:p w14:paraId="51EDC934"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w:t>
      </w:r>
    </w:p>
    <w:p w14:paraId="2A4CB1D3" w14:textId="77777777" w:rsidR="00E341C0" w:rsidRPr="007821E5" w:rsidRDefault="00E341C0">
      <w:pPr>
        <w:pBdr>
          <w:top w:val="nil"/>
          <w:left w:val="nil"/>
          <w:bottom w:val="nil"/>
          <w:right w:val="nil"/>
          <w:between w:val="nil"/>
        </w:pBdr>
        <w:spacing w:line="276" w:lineRule="auto"/>
        <w:ind w:left="284"/>
        <w:jc w:val="both"/>
        <w:rPr>
          <w:color w:val="000000"/>
          <w:sz w:val="22"/>
          <w:szCs w:val="22"/>
        </w:rPr>
      </w:pPr>
    </w:p>
    <w:p w14:paraId="5B4EAEA3"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Los derechos de los niños prevalecen sobre los derechos de los demás. </w:t>
      </w:r>
    </w:p>
    <w:p w14:paraId="748E8BE3" w14:textId="77777777" w:rsidR="00E341C0" w:rsidRPr="007821E5" w:rsidRDefault="00E341C0">
      <w:pPr>
        <w:pBdr>
          <w:top w:val="nil"/>
          <w:left w:val="nil"/>
          <w:bottom w:val="nil"/>
          <w:right w:val="nil"/>
          <w:between w:val="nil"/>
        </w:pBdr>
        <w:spacing w:line="276" w:lineRule="auto"/>
        <w:jc w:val="both"/>
        <w:rPr>
          <w:sz w:val="22"/>
          <w:szCs w:val="22"/>
        </w:rPr>
      </w:pPr>
    </w:p>
    <w:p w14:paraId="1B997A27"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67. </w:t>
      </w:r>
      <w:r w:rsidRPr="007821E5">
        <w:rPr>
          <w:sz w:val="22"/>
          <w:szCs w:val="22"/>
        </w:rPr>
        <w:t>La educación es un derecho de la persona y un servicio público que tiene una función social: con ella se busca el acceso al conocimiento, a la ciencia, a la técnica, y a los demás bienes y valores de la cultura. </w:t>
      </w:r>
    </w:p>
    <w:p w14:paraId="69EFF937"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La educación formara al colombiano en el respeto a los derechos humanos, a la paz y a la democracia; y en la práctica del trabajo y la recreación, para el mejoramiento cultural, científico, tecnológico y para la protección del ambiente. </w:t>
      </w:r>
    </w:p>
    <w:p w14:paraId="3638A506" w14:textId="77777777" w:rsidR="00E341C0" w:rsidRPr="007821E5" w:rsidRDefault="00E341C0">
      <w:pPr>
        <w:pBdr>
          <w:top w:val="nil"/>
          <w:left w:val="nil"/>
          <w:bottom w:val="nil"/>
          <w:right w:val="nil"/>
          <w:between w:val="nil"/>
        </w:pBdr>
        <w:spacing w:line="276" w:lineRule="auto"/>
        <w:ind w:left="284"/>
        <w:jc w:val="both"/>
        <w:rPr>
          <w:sz w:val="22"/>
          <w:szCs w:val="22"/>
        </w:rPr>
      </w:pPr>
    </w:p>
    <w:p w14:paraId="361F9C31"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El Estado, la sociedad y la familia son responsables de la educación, que será obligatoria entre los cinco y los quince años de edad y que comprenderá como mínimo, un año de preescolar y nueve de educación básica. </w:t>
      </w:r>
    </w:p>
    <w:p w14:paraId="75B7C270" w14:textId="77777777" w:rsidR="00E341C0" w:rsidRPr="007821E5" w:rsidRDefault="00E341C0">
      <w:pPr>
        <w:pBdr>
          <w:top w:val="nil"/>
          <w:left w:val="nil"/>
          <w:bottom w:val="nil"/>
          <w:right w:val="nil"/>
          <w:between w:val="nil"/>
        </w:pBdr>
        <w:spacing w:line="276" w:lineRule="auto"/>
        <w:ind w:left="284"/>
        <w:jc w:val="both"/>
        <w:rPr>
          <w:sz w:val="22"/>
          <w:szCs w:val="22"/>
        </w:rPr>
      </w:pPr>
    </w:p>
    <w:p w14:paraId="25AB3D32"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La educación será gratuita en las instituciones del Estado, sin perjuicio del cobro de derechos académicos a quienes puedan sufragarlos. </w:t>
      </w:r>
    </w:p>
    <w:p w14:paraId="35578068" w14:textId="77777777" w:rsidR="00E341C0" w:rsidRPr="007821E5" w:rsidRDefault="00E341C0">
      <w:pPr>
        <w:pBdr>
          <w:top w:val="nil"/>
          <w:left w:val="nil"/>
          <w:bottom w:val="nil"/>
          <w:right w:val="nil"/>
          <w:between w:val="nil"/>
        </w:pBdr>
        <w:spacing w:line="276" w:lineRule="auto"/>
        <w:ind w:left="720"/>
        <w:jc w:val="both"/>
        <w:rPr>
          <w:color w:val="000000"/>
          <w:sz w:val="22"/>
          <w:szCs w:val="22"/>
        </w:rPr>
      </w:pPr>
    </w:p>
    <w:p w14:paraId="78E5D611"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w:t>
      </w:r>
    </w:p>
    <w:p w14:paraId="24524489" w14:textId="77777777" w:rsidR="00E341C0" w:rsidRPr="007821E5" w:rsidRDefault="00E341C0">
      <w:pPr>
        <w:pBdr>
          <w:top w:val="nil"/>
          <w:left w:val="nil"/>
          <w:bottom w:val="nil"/>
          <w:right w:val="nil"/>
          <w:between w:val="nil"/>
        </w:pBdr>
        <w:spacing w:line="276" w:lineRule="auto"/>
        <w:ind w:left="284"/>
        <w:jc w:val="both"/>
        <w:rPr>
          <w:sz w:val="22"/>
          <w:szCs w:val="22"/>
        </w:rPr>
      </w:pPr>
    </w:p>
    <w:p w14:paraId="031C0714"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La Nación y las entidades territoriales participarán en la dirección, financiación y administración de los servicios educativos estatales, en los términos que señalen la Constitución y la ley. </w:t>
      </w:r>
    </w:p>
    <w:p w14:paraId="65482C6E" w14:textId="77777777" w:rsidR="00E341C0" w:rsidRPr="007821E5" w:rsidRDefault="00E341C0">
      <w:pPr>
        <w:pBdr>
          <w:top w:val="nil"/>
          <w:left w:val="nil"/>
          <w:bottom w:val="nil"/>
          <w:right w:val="nil"/>
          <w:between w:val="nil"/>
        </w:pBdr>
        <w:spacing w:line="276" w:lineRule="auto"/>
        <w:jc w:val="both"/>
        <w:rPr>
          <w:sz w:val="22"/>
          <w:szCs w:val="22"/>
        </w:rPr>
      </w:pPr>
    </w:p>
    <w:p w14:paraId="1CDD7193"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366.</w:t>
      </w:r>
      <w:r w:rsidRPr="007821E5">
        <w:rPr>
          <w:sz w:val="22"/>
          <w:szCs w:val="22"/>
        </w:rPr>
        <w:t> El bienestar general y el mejoramiento de la calidad de vida de la población son finalidades sociales del Estado. Será objetivo fundamental de su actividad la solución de las necesidades insatisfechas (…) de educación (…).</w:t>
      </w:r>
    </w:p>
    <w:p w14:paraId="765AD74F" w14:textId="77777777" w:rsidR="00E341C0" w:rsidRPr="007821E5" w:rsidRDefault="00E341C0">
      <w:pPr>
        <w:pBdr>
          <w:top w:val="nil"/>
          <w:left w:val="nil"/>
          <w:bottom w:val="nil"/>
          <w:right w:val="nil"/>
          <w:between w:val="nil"/>
        </w:pBdr>
        <w:spacing w:line="276" w:lineRule="auto"/>
        <w:ind w:left="284"/>
        <w:jc w:val="both"/>
        <w:rPr>
          <w:sz w:val="22"/>
          <w:szCs w:val="22"/>
        </w:rPr>
      </w:pPr>
    </w:p>
    <w:p w14:paraId="1602F9C6"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Para tales efectos, en los planes y presupuestos de la Nación y de las entidades territoriales, el gasto público social tendrá prioridad sobre cualquier otra asignación.</w:t>
      </w:r>
    </w:p>
    <w:p w14:paraId="0B34CF04" w14:textId="77777777" w:rsidR="00E341C0" w:rsidRPr="007821E5" w:rsidRDefault="00E341C0">
      <w:pPr>
        <w:pBdr>
          <w:top w:val="nil"/>
          <w:left w:val="nil"/>
          <w:bottom w:val="nil"/>
          <w:right w:val="nil"/>
          <w:between w:val="nil"/>
        </w:pBdr>
        <w:spacing w:line="276" w:lineRule="auto"/>
        <w:jc w:val="both"/>
        <w:rPr>
          <w:color w:val="000000"/>
          <w:sz w:val="22"/>
          <w:szCs w:val="22"/>
        </w:rPr>
      </w:pPr>
    </w:p>
    <w:p w14:paraId="03F674C5" w14:textId="77777777" w:rsidR="00E341C0" w:rsidRPr="007821E5" w:rsidRDefault="00754B46">
      <w:pPr>
        <w:pBdr>
          <w:top w:val="nil"/>
          <w:left w:val="nil"/>
          <w:bottom w:val="nil"/>
          <w:right w:val="nil"/>
          <w:between w:val="nil"/>
        </w:pBdr>
        <w:spacing w:line="276" w:lineRule="auto"/>
        <w:jc w:val="both"/>
        <w:rPr>
          <w:b/>
          <w:color w:val="000000"/>
          <w:sz w:val="22"/>
          <w:szCs w:val="22"/>
        </w:rPr>
      </w:pPr>
      <w:r w:rsidRPr="007821E5">
        <w:rPr>
          <w:b/>
          <w:color w:val="000000"/>
          <w:sz w:val="22"/>
          <w:szCs w:val="22"/>
        </w:rPr>
        <w:t>3.2. MARCO LEGAL</w:t>
      </w:r>
    </w:p>
    <w:p w14:paraId="20EA5268" w14:textId="77777777" w:rsidR="00E341C0" w:rsidRPr="007821E5" w:rsidRDefault="00E341C0">
      <w:pPr>
        <w:pBdr>
          <w:top w:val="nil"/>
          <w:left w:val="nil"/>
          <w:bottom w:val="nil"/>
          <w:right w:val="nil"/>
          <w:between w:val="nil"/>
        </w:pBdr>
        <w:spacing w:line="276" w:lineRule="auto"/>
        <w:jc w:val="both"/>
        <w:rPr>
          <w:b/>
          <w:sz w:val="22"/>
          <w:szCs w:val="22"/>
        </w:rPr>
      </w:pPr>
    </w:p>
    <w:p w14:paraId="58681308"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LEY 115 DE 1994 “POR LA CUAL SE EXPIDE LA LEY GENERAL DE EDUCACIÓN”</w:t>
      </w:r>
    </w:p>
    <w:p w14:paraId="2BAEFD0A" w14:textId="77777777" w:rsidR="00E341C0" w:rsidRPr="007821E5" w:rsidRDefault="00E341C0">
      <w:pPr>
        <w:pBdr>
          <w:top w:val="nil"/>
          <w:left w:val="nil"/>
          <w:bottom w:val="nil"/>
          <w:right w:val="nil"/>
          <w:between w:val="nil"/>
        </w:pBdr>
        <w:spacing w:line="276" w:lineRule="auto"/>
        <w:jc w:val="both"/>
        <w:rPr>
          <w:b/>
          <w:sz w:val="22"/>
          <w:szCs w:val="22"/>
        </w:rPr>
      </w:pPr>
    </w:p>
    <w:p w14:paraId="732E2805"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1º. OBJETO DE LA LEY.</w:t>
      </w:r>
      <w:r w:rsidRPr="007821E5">
        <w:rPr>
          <w:sz w:val="22"/>
          <w:szCs w:val="22"/>
        </w:rPr>
        <w:t> La educación es un proceso de formación permanente, personal, cultural y social que se fundamenta en una concepción integral de la persona humana, de su dignidad, de sus derechos y de sus deberes. </w:t>
      </w:r>
    </w:p>
    <w:p w14:paraId="4CC23B48" w14:textId="77777777" w:rsidR="00E341C0" w:rsidRPr="007821E5" w:rsidRDefault="00E341C0">
      <w:pPr>
        <w:pBdr>
          <w:top w:val="nil"/>
          <w:left w:val="nil"/>
          <w:bottom w:val="nil"/>
          <w:right w:val="nil"/>
          <w:between w:val="nil"/>
        </w:pBdr>
        <w:spacing w:line="276" w:lineRule="auto"/>
        <w:ind w:left="284"/>
        <w:jc w:val="both"/>
        <w:rPr>
          <w:sz w:val="22"/>
          <w:szCs w:val="22"/>
        </w:rPr>
      </w:pPr>
    </w:p>
    <w:p w14:paraId="52690F8C"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La presente Ley señala las normas generales para regular el Servicio Público de la Educación que cumple una función social acorde con las necesidades e intereses de las personas, de la familia y de la sociedad. Se fundamenta en los principios de la Constitución Política sobre el derecho a la educación que tiene toda persona, en las libertades de enseñanza, aprendizaje, investigación y cátedra y en su carácter de servicio público. </w:t>
      </w:r>
    </w:p>
    <w:p w14:paraId="23865842" w14:textId="77777777" w:rsidR="00E341C0" w:rsidRPr="007821E5" w:rsidRDefault="00E341C0">
      <w:pPr>
        <w:pBdr>
          <w:top w:val="nil"/>
          <w:left w:val="nil"/>
          <w:bottom w:val="nil"/>
          <w:right w:val="nil"/>
          <w:between w:val="nil"/>
        </w:pBdr>
        <w:spacing w:line="276" w:lineRule="auto"/>
        <w:ind w:left="284"/>
        <w:jc w:val="both"/>
        <w:rPr>
          <w:sz w:val="22"/>
          <w:szCs w:val="22"/>
        </w:rPr>
      </w:pPr>
    </w:p>
    <w:p w14:paraId="73F4B31E"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De conformidad con el artículo 67 de la Constitución Política, define y desarrolla la organización y la prestación de la educación formal en sus niveles preescolar, básica (primaria y secundaria) y media, educación para el trabajo y el desarrollo humano e informal, dirigida a niños y jóvenes en edad escolar, a adultos, a campesinos, a grupos étnicos, personas en situación de discapacidad física, psíquica y sensorial, con capacidades excepcionales, y a personas que requieran rehabilitación social. </w:t>
      </w:r>
    </w:p>
    <w:p w14:paraId="0D886942" w14:textId="77777777" w:rsidR="00E341C0" w:rsidRPr="007821E5" w:rsidRDefault="00E341C0">
      <w:pPr>
        <w:pBdr>
          <w:top w:val="nil"/>
          <w:left w:val="nil"/>
          <w:bottom w:val="nil"/>
          <w:right w:val="nil"/>
          <w:between w:val="nil"/>
        </w:pBdr>
        <w:spacing w:line="276" w:lineRule="auto"/>
        <w:ind w:left="720"/>
        <w:jc w:val="both"/>
        <w:rPr>
          <w:color w:val="000000"/>
          <w:sz w:val="22"/>
          <w:szCs w:val="22"/>
        </w:rPr>
      </w:pPr>
    </w:p>
    <w:p w14:paraId="453AB6E8"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ARTICULO 4º. CALIDAD Y CUBRIMIENTO DEL SERVICIO</w:t>
      </w:r>
      <w:r w:rsidRPr="007821E5">
        <w:rPr>
          <w:sz w:val="22"/>
          <w:szCs w:val="22"/>
        </w:rPr>
        <w:t>. Corresponde al Estado, a la sociedad y a la familia velar por la calidad de la educación y promover el acceso al servicio público educativo, y es responsabilidad de la Nación y de las entidades territoriales, garantizar su cubrimiento. </w:t>
      </w:r>
    </w:p>
    <w:p w14:paraId="7887C961" w14:textId="77777777" w:rsidR="00E341C0" w:rsidRPr="007821E5" w:rsidRDefault="00E341C0">
      <w:pPr>
        <w:pBdr>
          <w:top w:val="nil"/>
          <w:left w:val="nil"/>
          <w:bottom w:val="nil"/>
          <w:right w:val="nil"/>
          <w:between w:val="nil"/>
        </w:pBdr>
        <w:spacing w:line="276" w:lineRule="auto"/>
        <w:ind w:left="284"/>
        <w:jc w:val="both"/>
        <w:rPr>
          <w:sz w:val="22"/>
          <w:szCs w:val="22"/>
        </w:rPr>
      </w:pPr>
    </w:p>
    <w:p w14:paraId="0C458C0C"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El Estado deberá atender en forma permanente los factores que favorecen la calidad y el mejoramiento de la educación; especialmente velará por la cualificación y formación de los educadores, la promoción docente, los recursos y métodos educativos, la innovación e investigación educativa, la orientación educativa y profesional, la inspección y evaluación del proceso educativo. </w:t>
      </w:r>
    </w:p>
    <w:p w14:paraId="631A5AEF" w14:textId="77777777" w:rsidR="00E341C0" w:rsidRPr="007821E5" w:rsidRDefault="00E341C0">
      <w:pPr>
        <w:pBdr>
          <w:top w:val="nil"/>
          <w:left w:val="nil"/>
          <w:bottom w:val="nil"/>
          <w:right w:val="nil"/>
          <w:between w:val="nil"/>
        </w:pBdr>
        <w:spacing w:line="276" w:lineRule="auto"/>
        <w:ind w:left="720"/>
        <w:jc w:val="both"/>
        <w:rPr>
          <w:color w:val="000000"/>
          <w:sz w:val="22"/>
          <w:szCs w:val="22"/>
        </w:rPr>
      </w:pPr>
    </w:p>
    <w:p w14:paraId="051F73F8"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ARTICULO 5º. FINES DE LA EDUCACIÓN</w:t>
      </w:r>
      <w:r w:rsidRPr="007821E5">
        <w:rPr>
          <w:sz w:val="22"/>
          <w:szCs w:val="22"/>
        </w:rPr>
        <w:t>. De conformidad con el artículo 67 de la Constitución Política, la educación se desarrollará atendiendo a los siguientes fines: </w:t>
      </w:r>
    </w:p>
    <w:p w14:paraId="22B0AF36" w14:textId="77777777" w:rsidR="00E341C0" w:rsidRPr="007821E5" w:rsidRDefault="00E341C0">
      <w:pPr>
        <w:pBdr>
          <w:top w:val="nil"/>
          <w:left w:val="nil"/>
          <w:bottom w:val="nil"/>
          <w:right w:val="nil"/>
          <w:between w:val="nil"/>
        </w:pBdr>
        <w:spacing w:line="276" w:lineRule="auto"/>
        <w:ind w:left="284"/>
        <w:jc w:val="both"/>
        <w:rPr>
          <w:b/>
          <w:sz w:val="22"/>
          <w:szCs w:val="22"/>
        </w:rPr>
      </w:pPr>
    </w:p>
    <w:p w14:paraId="6F3E7458"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 7. El acceso al conocimiento, la ciencia, la técnica y demás bienes y valores de la cultura, el fomento de la investigación y el estímulo a la creación artística en sus diferentes manifestaciones.”</w:t>
      </w:r>
    </w:p>
    <w:p w14:paraId="4A0249FB" w14:textId="77777777" w:rsidR="00E341C0" w:rsidRPr="007821E5" w:rsidRDefault="00E341C0">
      <w:pPr>
        <w:pBdr>
          <w:top w:val="nil"/>
          <w:left w:val="nil"/>
          <w:bottom w:val="nil"/>
          <w:right w:val="nil"/>
          <w:between w:val="nil"/>
        </w:pBdr>
        <w:spacing w:line="276" w:lineRule="auto"/>
        <w:ind w:left="284"/>
        <w:jc w:val="both"/>
        <w:rPr>
          <w:b/>
          <w:sz w:val="22"/>
          <w:szCs w:val="22"/>
        </w:rPr>
      </w:pPr>
    </w:p>
    <w:p w14:paraId="54DCFF52"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ARTICULO 192. INCENTIVOS DE CAPACITACIÓN Y PROFESIONALIZACIÓN.</w:t>
      </w:r>
      <w:r w:rsidRPr="007821E5">
        <w:rPr>
          <w:sz w:val="22"/>
          <w:szCs w:val="22"/>
        </w:rPr>
        <w:t xml:space="preserve"> La Nación y las entidades territoriales podrán crear incentivos de capacitación, profesionalización y otros para los docentes y directivos docentes, cuyas instituciones y educandos se destaquen en los procesos evaluativos que se convoquen para el efecto. </w:t>
      </w:r>
    </w:p>
    <w:p w14:paraId="3D3BBE29" w14:textId="77777777" w:rsidR="00E341C0" w:rsidRPr="007821E5" w:rsidRDefault="00E341C0">
      <w:pPr>
        <w:pBdr>
          <w:top w:val="nil"/>
          <w:left w:val="nil"/>
          <w:bottom w:val="nil"/>
          <w:right w:val="nil"/>
          <w:between w:val="nil"/>
        </w:pBdr>
        <w:spacing w:line="276" w:lineRule="auto"/>
        <w:jc w:val="both"/>
        <w:rPr>
          <w:b/>
          <w:sz w:val="22"/>
          <w:szCs w:val="22"/>
        </w:rPr>
      </w:pPr>
    </w:p>
    <w:p w14:paraId="37FB0EC6"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LEY 715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14:paraId="3572A0A4" w14:textId="77777777" w:rsidR="00E341C0" w:rsidRPr="007821E5" w:rsidRDefault="00E341C0">
      <w:pPr>
        <w:pBdr>
          <w:top w:val="nil"/>
          <w:left w:val="nil"/>
          <w:bottom w:val="nil"/>
          <w:right w:val="nil"/>
          <w:between w:val="nil"/>
        </w:pBdr>
        <w:spacing w:line="276" w:lineRule="auto"/>
        <w:jc w:val="both"/>
        <w:rPr>
          <w:b/>
          <w:sz w:val="22"/>
          <w:szCs w:val="22"/>
        </w:rPr>
      </w:pPr>
    </w:p>
    <w:p w14:paraId="09897DD6"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10. FUNCIONES DE RECTORES O DIRECTORES.</w:t>
      </w:r>
      <w:r w:rsidRPr="007821E5">
        <w:rPr>
          <w:sz w:val="22"/>
          <w:szCs w:val="22"/>
        </w:rPr>
        <w:t> El rector o director de las instituciones educativas públicas, que serán designados por concurso, además de las funciones señaladas en otras normas, tendrá las siguientes: </w:t>
      </w:r>
    </w:p>
    <w:p w14:paraId="7AAD2E71" w14:textId="77777777" w:rsidR="00E341C0" w:rsidRPr="007821E5" w:rsidRDefault="00E341C0">
      <w:pPr>
        <w:pBdr>
          <w:top w:val="nil"/>
          <w:left w:val="nil"/>
          <w:bottom w:val="nil"/>
          <w:right w:val="nil"/>
          <w:between w:val="nil"/>
        </w:pBdr>
        <w:spacing w:line="276" w:lineRule="auto"/>
        <w:ind w:left="284"/>
        <w:jc w:val="both"/>
        <w:rPr>
          <w:sz w:val="22"/>
          <w:szCs w:val="22"/>
        </w:rPr>
      </w:pPr>
    </w:p>
    <w:p w14:paraId="60DB8BA0"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 10.16. Administrar el Fondo de Servicios Educativos y los recursos que por incentivos se le asignen, en los términos de la presente ley.”</w:t>
      </w:r>
    </w:p>
    <w:p w14:paraId="61886C96" w14:textId="77777777" w:rsidR="00E341C0" w:rsidRPr="007821E5" w:rsidRDefault="00E341C0">
      <w:pPr>
        <w:pBdr>
          <w:top w:val="nil"/>
          <w:left w:val="nil"/>
          <w:bottom w:val="nil"/>
          <w:right w:val="nil"/>
          <w:between w:val="nil"/>
        </w:pBdr>
        <w:spacing w:line="276" w:lineRule="auto"/>
        <w:jc w:val="both"/>
        <w:rPr>
          <w:b/>
          <w:sz w:val="22"/>
          <w:szCs w:val="22"/>
        </w:rPr>
      </w:pPr>
    </w:p>
    <w:p w14:paraId="49BAB32C"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DECRETO 1075 DE 2015 “POR MEDIO DEL CUAL SE EXPIDE EL DECRETO ÚNICO REGLAMENTARIO DEL SECTOR EDUCACIÓN”</w:t>
      </w:r>
    </w:p>
    <w:p w14:paraId="1A78826B" w14:textId="77777777" w:rsidR="00E341C0" w:rsidRPr="007821E5" w:rsidRDefault="00E341C0">
      <w:pPr>
        <w:pBdr>
          <w:top w:val="nil"/>
          <w:left w:val="nil"/>
          <w:bottom w:val="nil"/>
          <w:right w:val="nil"/>
          <w:between w:val="nil"/>
        </w:pBdr>
        <w:spacing w:line="276" w:lineRule="auto"/>
        <w:jc w:val="both"/>
        <w:rPr>
          <w:b/>
          <w:sz w:val="22"/>
          <w:szCs w:val="22"/>
        </w:rPr>
      </w:pPr>
    </w:p>
    <w:p w14:paraId="1C2FF7C6"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2.3.1.6.4.1. OBJETO Y ÁMBITO DE APLICACIÓN.</w:t>
      </w:r>
      <w:r w:rsidRPr="007821E5">
        <w:rPr>
          <w:sz w:val="22"/>
          <w:szCs w:val="22"/>
        </w:rPr>
        <w:t xml:space="preserve"> La presente Sección tiene por objeto reglamentar la gratuidad educativa para todos los estudiantes de las instituciones educativas estatales matriculados entre los grados transición y undécimo. </w:t>
      </w:r>
    </w:p>
    <w:p w14:paraId="7741238B" w14:textId="77777777" w:rsidR="00E341C0" w:rsidRPr="007821E5" w:rsidRDefault="00E341C0">
      <w:pPr>
        <w:pBdr>
          <w:top w:val="nil"/>
          <w:left w:val="nil"/>
          <w:bottom w:val="nil"/>
          <w:right w:val="nil"/>
          <w:between w:val="nil"/>
        </w:pBdr>
        <w:spacing w:line="276" w:lineRule="auto"/>
        <w:ind w:left="284"/>
        <w:jc w:val="both"/>
        <w:rPr>
          <w:sz w:val="22"/>
          <w:szCs w:val="22"/>
        </w:rPr>
      </w:pPr>
    </w:p>
    <w:p w14:paraId="18FD89AE"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2.3.1.6.4.2. ALCANCE DE LA GRATUIDAD EDUCATIVA.</w:t>
      </w:r>
      <w:r w:rsidRPr="007821E5">
        <w:rPr>
          <w:sz w:val="22"/>
          <w:szCs w:val="22"/>
        </w:rPr>
        <w:t xml:space="preserve"> La gratuidad educativa se entiende como la exención del pago de derechos académicos y servicios complementarios. En consecuencia, las instituciones educativas estatales no podrán realizar ningún cobro por derechos académicos o servicios complementarios. </w:t>
      </w:r>
    </w:p>
    <w:p w14:paraId="51978731"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 xml:space="preserve">  </w:t>
      </w:r>
    </w:p>
    <w:p w14:paraId="3D2A385F"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PARÁGRAFO 1°.</w:t>
      </w:r>
      <w:r w:rsidRPr="007821E5">
        <w:rPr>
          <w:sz w:val="22"/>
          <w:szCs w:val="22"/>
        </w:rPr>
        <w:t xml:space="preserve"> Para la asignación de los recursos de gratuidad se excluyen de los beneficiarios a los estudiantes de ciclos 1, 2, 3, 4, 5 y 6 de educación para adultos, el ciclo complementario de las escuelas normales superiores, grados 12 y 13, y a estudiantes atendidos en instituciones educativas estatales que no son financiados con recursos del Sistema General de Participaciones. </w:t>
      </w:r>
    </w:p>
    <w:p w14:paraId="17C158A0" w14:textId="77777777" w:rsidR="00E341C0" w:rsidRPr="007821E5" w:rsidRDefault="00754B46">
      <w:pPr>
        <w:pBdr>
          <w:top w:val="nil"/>
          <w:left w:val="nil"/>
          <w:bottom w:val="nil"/>
          <w:right w:val="nil"/>
          <w:between w:val="nil"/>
        </w:pBdr>
        <w:spacing w:line="276" w:lineRule="auto"/>
        <w:jc w:val="both"/>
        <w:rPr>
          <w:sz w:val="22"/>
          <w:szCs w:val="22"/>
        </w:rPr>
      </w:pPr>
      <w:r w:rsidRPr="007821E5">
        <w:rPr>
          <w:sz w:val="22"/>
          <w:szCs w:val="22"/>
        </w:rPr>
        <w:t xml:space="preserve">  </w:t>
      </w:r>
    </w:p>
    <w:p w14:paraId="6F71A9DE" w14:textId="77777777" w:rsidR="00E341C0" w:rsidRPr="00DE0EC0" w:rsidRDefault="00754B46" w:rsidP="00DE0EC0">
      <w:pPr>
        <w:pBdr>
          <w:top w:val="nil"/>
          <w:left w:val="nil"/>
          <w:bottom w:val="nil"/>
          <w:right w:val="nil"/>
          <w:between w:val="nil"/>
        </w:pBdr>
        <w:spacing w:line="276" w:lineRule="auto"/>
        <w:ind w:left="284"/>
        <w:jc w:val="both"/>
        <w:rPr>
          <w:sz w:val="22"/>
          <w:szCs w:val="22"/>
        </w:rPr>
      </w:pPr>
      <w:r w:rsidRPr="007821E5">
        <w:rPr>
          <w:b/>
          <w:sz w:val="22"/>
          <w:szCs w:val="22"/>
        </w:rPr>
        <w:t>PARÁGRAFO 2°.</w:t>
      </w:r>
      <w:r w:rsidRPr="007821E5">
        <w:rPr>
          <w:sz w:val="22"/>
          <w:szCs w:val="22"/>
        </w:rPr>
        <w:t xml:space="preserve"> Los estudiantes atendidos mediante la contratación de la prestación del servicio educativo, en cualquiera de sus modalidades contractuales, no se encuentran incluidos en la asignación de recursos de gratuidad de que trata la presente </w:t>
      </w:r>
      <w:r w:rsidRPr="00DE0EC0">
        <w:rPr>
          <w:sz w:val="22"/>
          <w:szCs w:val="22"/>
        </w:rPr>
        <w:t>Sección, pues dichos recursos se incluyen en el valor pagado al prestador del servicio por la atención educativa de estos estudiantes. En consecuencia, el prestador del servicio educativo contratado no podrá realizar cobros a la población atendida por conceptos de derechos académicos, servicios complementarios, o por alguno de los componentes de la canasta educativa ofrecida o cualquier otro concepto.</w:t>
      </w:r>
    </w:p>
    <w:p w14:paraId="69D34323" w14:textId="77777777" w:rsidR="00AA1D4E" w:rsidRPr="00DE0EC0" w:rsidRDefault="00AA1D4E" w:rsidP="00DE0EC0">
      <w:pPr>
        <w:pBdr>
          <w:top w:val="nil"/>
          <w:left w:val="nil"/>
          <w:bottom w:val="nil"/>
          <w:right w:val="nil"/>
          <w:between w:val="nil"/>
        </w:pBdr>
        <w:spacing w:line="276" w:lineRule="auto"/>
        <w:jc w:val="both"/>
        <w:rPr>
          <w:sz w:val="22"/>
          <w:szCs w:val="22"/>
        </w:rPr>
      </w:pPr>
    </w:p>
    <w:p w14:paraId="6AC7F6EF" w14:textId="77777777" w:rsidR="00AA1D4E" w:rsidRPr="00DE0EC0" w:rsidRDefault="00AA1D4E" w:rsidP="00DE0EC0">
      <w:pPr>
        <w:pBdr>
          <w:top w:val="nil"/>
          <w:left w:val="nil"/>
          <w:bottom w:val="nil"/>
          <w:right w:val="nil"/>
          <w:between w:val="nil"/>
        </w:pBdr>
        <w:spacing w:line="276" w:lineRule="auto"/>
        <w:jc w:val="both"/>
        <w:rPr>
          <w:b/>
          <w:sz w:val="22"/>
          <w:szCs w:val="22"/>
        </w:rPr>
      </w:pPr>
      <w:r w:rsidRPr="00DE0EC0">
        <w:rPr>
          <w:b/>
          <w:sz w:val="22"/>
          <w:szCs w:val="22"/>
        </w:rPr>
        <w:t xml:space="preserve">JURISPRUDENCIA </w:t>
      </w:r>
    </w:p>
    <w:p w14:paraId="14592C2F" w14:textId="77777777" w:rsidR="00AA1D4E" w:rsidRPr="00DE0EC0" w:rsidRDefault="00AA1D4E" w:rsidP="00DE0EC0">
      <w:pPr>
        <w:pBdr>
          <w:top w:val="nil"/>
          <w:left w:val="nil"/>
          <w:bottom w:val="nil"/>
          <w:right w:val="nil"/>
          <w:between w:val="nil"/>
        </w:pBdr>
        <w:spacing w:line="276" w:lineRule="auto"/>
        <w:jc w:val="both"/>
        <w:rPr>
          <w:b/>
          <w:sz w:val="22"/>
          <w:szCs w:val="22"/>
        </w:rPr>
      </w:pPr>
    </w:p>
    <w:p w14:paraId="3C00B634" w14:textId="77777777" w:rsidR="00AA1D4E" w:rsidRPr="00DE0EC0" w:rsidRDefault="00AA1D4E" w:rsidP="00DE0EC0">
      <w:pPr>
        <w:pBdr>
          <w:top w:val="nil"/>
          <w:left w:val="nil"/>
          <w:bottom w:val="nil"/>
          <w:right w:val="nil"/>
          <w:between w:val="nil"/>
        </w:pBdr>
        <w:spacing w:line="276" w:lineRule="auto"/>
        <w:jc w:val="both"/>
        <w:rPr>
          <w:b/>
          <w:sz w:val="22"/>
          <w:szCs w:val="22"/>
        </w:rPr>
      </w:pPr>
      <w:r w:rsidRPr="00DE0EC0">
        <w:rPr>
          <w:b/>
          <w:sz w:val="22"/>
          <w:szCs w:val="22"/>
        </w:rPr>
        <w:t xml:space="preserve">Sentencia C-911 de 2007 – Impacto Fiscal y Función Legislativa </w:t>
      </w:r>
    </w:p>
    <w:p w14:paraId="025ACC66" w14:textId="77777777" w:rsidR="00AA1D4E" w:rsidRPr="00DE0EC0" w:rsidRDefault="00AA1D4E" w:rsidP="00DE0EC0">
      <w:pPr>
        <w:pBdr>
          <w:top w:val="nil"/>
          <w:left w:val="nil"/>
          <w:bottom w:val="nil"/>
          <w:right w:val="nil"/>
          <w:between w:val="nil"/>
        </w:pBdr>
        <w:spacing w:line="276" w:lineRule="auto"/>
        <w:jc w:val="both"/>
        <w:rPr>
          <w:sz w:val="22"/>
          <w:szCs w:val="22"/>
        </w:rPr>
      </w:pPr>
    </w:p>
    <w:p w14:paraId="706020EB" w14:textId="77777777" w:rsidR="00AA1D4E" w:rsidRPr="00AA1D4E" w:rsidRDefault="00AA1D4E" w:rsidP="00DE0EC0">
      <w:pPr>
        <w:pBdr>
          <w:top w:val="nil"/>
          <w:left w:val="nil"/>
          <w:bottom w:val="nil"/>
          <w:right w:val="nil"/>
          <w:between w:val="nil"/>
        </w:pBdr>
        <w:spacing w:line="276" w:lineRule="auto"/>
        <w:jc w:val="both"/>
        <w:rPr>
          <w:sz w:val="22"/>
          <w:szCs w:val="22"/>
        </w:rPr>
      </w:pPr>
      <w:r w:rsidRPr="00DE0EC0">
        <w:rPr>
          <w:sz w:val="22"/>
          <w:szCs w:val="22"/>
        </w:rPr>
        <w:t>La Sentencia C-911 de 2007 de la Corte Constitucional constituye una pieza clave en la interpretación del artículo 7º de la Ley 819 de 2003, en relación</w:t>
      </w:r>
      <w:r w:rsidRPr="00AA1D4E">
        <w:rPr>
          <w:sz w:val="22"/>
          <w:szCs w:val="22"/>
        </w:rPr>
        <w:t xml:space="preserve"> con la compatibilidad entre el ejercicio de la función normativa de las corporaciones públicas y la sostenibilidad fiscal del Estado. En esta decisión, la Corte estableció que el requisito de análisis de impacto fiscal no puede convertirse en una barrera ni en una condición impeditiva para que los concejos municipales, asambleas departamentales o el Congreso de la República expidan normas que impliquen gasto público.</w:t>
      </w:r>
    </w:p>
    <w:p w14:paraId="32DBDC99" w14:textId="77777777" w:rsidR="00AA1D4E" w:rsidRPr="00AA1D4E" w:rsidRDefault="00AA1D4E" w:rsidP="00AA1D4E">
      <w:pPr>
        <w:pBdr>
          <w:top w:val="nil"/>
          <w:left w:val="nil"/>
          <w:bottom w:val="nil"/>
          <w:right w:val="nil"/>
          <w:between w:val="nil"/>
        </w:pBdr>
        <w:spacing w:line="276" w:lineRule="auto"/>
        <w:jc w:val="both"/>
        <w:rPr>
          <w:sz w:val="22"/>
          <w:szCs w:val="22"/>
        </w:rPr>
      </w:pPr>
    </w:p>
    <w:p w14:paraId="37AAA257"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La Corte aclaró que la exigencia de compatibilidad fiscal debe entenderse en términos de gradualidad, razonabilidad y posibilidad real de implementación, pero no puede limitar el poder normativo ni la autonomía de las corporaciones territoriales para establecer políticas públicas que respondan a necesidades sociales urgentes.</w:t>
      </w:r>
    </w:p>
    <w:p w14:paraId="2822A565" w14:textId="77777777" w:rsidR="00AA1D4E" w:rsidRPr="00AA1D4E" w:rsidRDefault="00AA1D4E" w:rsidP="00AA1D4E">
      <w:pPr>
        <w:pBdr>
          <w:top w:val="nil"/>
          <w:left w:val="nil"/>
          <w:bottom w:val="nil"/>
          <w:right w:val="nil"/>
          <w:between w:val="nil"/>
        </w:pBdr>
        <w:spacing w:line="276" w:lineRule="auto"/>
        <w:jc w:val="both"/>
        <w:rPr>
          <w:sz w:val="22"/>
          <w:szCs w:val="22"/>
        </w:rPr>
      </w:pPr>
    </w:p>
    <w:p w14:paraId="542FD999"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En el contexto del presente Proyecto de Acuerdo, esta jurisprudencia resulta especialmente pertinente, ya que la iniciativa no impone nuevas obligaciones fiscales al Distrito, sino que reformula y actualiza un esquema de incentivos ya previsto en el Acuerdo Distrital 273 de 2007. Además, se establece expresamente que los recursos para su ejecución no provendrán del Sistema General de Participaciones y que su implementación será progresiva, sujeta a la disponibilidad presupuestal y a las previsiones del Marco Fiscal de Mediano Plazo.</w:t>
      </w:r>
    </w:p>
    <w:p w14:paraId="4ABBAE7A" w14:textId="77777777" w:rsidR="00AA1D4E" w:rsidRPr="00AA1D4E" w:rsidRDefault="00AA1D4E" w:rsidP="00AA1D4E">
      <w:pPr>
        <w:pBdr>
          <w:top w:val="nil"/>
          <w:left w:val="nil"/>
          <w:bottom w:val="nil"/>
          <w:right w:val="nil"/>
          <w:between w:val="nil"/>
        </w:pBdr>
        <w:spacing w:line="276" w:lineRule="auto"/>
        <w:jc w:val="both"/>
        <w:rPr>
          <w:sz w:val="22"/>
          <w:szCs w:val="22"/>
        </w:rPr>
      </w:pPr>
    </w:p>
    <w:p w14:paraId="1D216DBE"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En consecuencia, el proyecto respeta los lineamientos establecidos por la Corte Constitucional al garantizar que:</w:t>
      </w:r>
    </w:p>
    <w:p w14:paraId="267BC953" w14:textId="77777777" w:rsidR="00AA1D4E" w:rsidRPr="00AA1D4E" w:rsidRDefault="00AA1D4E" w:rsidP="00AA1D4E">
      <w:pPr>
        <w:pBdr>
          <w:top w:val="nil"/>
          <w:left w:val="nil"/>
          <w:bottom w:val="nil"/>
          <w:right w:val="nil"/>
          <w:between w:val="nil"/>
        </w:pBdr>
        <w:spacing w:line="276" w:lineRule="auto"/>
        <w:jc w:val="both"/>
        <w:rPr>
          <w:sz w:val="22"/>
          <w:szCs w:val="22"/>
        </w:rPr>
      </w:pPr>
    </w:p>
    <w:p w14:paraId="405936CC" w14:textId="58BBA8DB" w:rsidR="00AA1D4E" w:rsidRPr="00AA1D4E" w:rsidRDefault="00AA1D4E" w:rsidP="00AA1D4E">
      <w:pPr>
        <w:numPr>
          <w:ilvl w:val="0"/>
          <w:numId w:val="3"/>
        </w:numPr>
        <w:pBdr>
          <w:top w:val="nil"/>
          <w:left w:val="nil"/>
          <w:bottom w:val="nil"/>
          <w:right w:val="nil"/>
          <w:between w:val="nil"/>
        </w:pBdr>
        <w:spacing w:line="276" w:lineRule="auto"/>
        <w:jc w:val="both"/>
        <w:rPr>
          <w:sz w:val="22"/>
          <w:szCs w:val="22"/>
        </w:rPr>
      </w:pPr>
      <w:r w:rsidRPr="00AA1D4E">
        <w:rPr>
          <w:sz w:val="22"/>
          <w:szCs w:val="22"/>
        </w:rPr>
        <w:t>No se genera una nueva carga presupuestal estructural.</w:t>
      </w:r>
    </w:p>
    <w:p w14:paraId="19E1F405" w14:textId="7666C236" w:rsidR="00AA1D4E" w:rsidRPr="00AA1D4E" w:rsidRDefault="00AA1D4E" w:rsidP="00AA1D4E">
      <w:pPr>
        <w:numPr>
          <w:ilvl w:val="0"/>
          <w:numId w:val="3"/>
        </w:numPr>
        <w:pBdr>
          <w:top w:val="nil"/>
          <w:left w:val="nil"/>
          <w:bottom w:val="nil"/>
          <w:right w:val="nil"/>
          <w:between w:val="nil"/>
        </w:pBdr>
        <w:spacing w:line="276" w:lineRule="auto"/>
        <w:jc w:val="both"/>
        <w:rPr>
          <w:sz w:val="22"/>
          <w:szCs w:val="22"/>
        </w:rPr>
      </w:pPr>
      <w:r w:rsidRPr="00AA1D4E">
        <w:rPr>
          <w:sz w:val="22"/>
          <w:szCs w:val="22"/>
        </w:rPr>
        <w:t>Se preserva la sostenibilidad financiera del Distrito</w:t>
      </w:r>
      <w:r w:rsidRPr="007821E5">
        <w:rPr>
          <w:sz w:val="22"/>
          <w:szCs w:val="22"/>
        </w:rPr>
        <w:t>.</w:t>
      </w:r>
    </w:p>
    <w:p w14:paraId="1F0399A0" w14:textId="547DEE7A" w:rsidR="00AA1D4E" w:rsidRPr="00AA1D4E" w:rsidRDefault="00AA1D4E" w:rsidP="00AA1D4E">
      <w:pPr>
        <w:numPr>
          <w:ilvl w:val="0"/>
          <w:numId w:val="3"/>
        </w:numPr>
        <w:pBdr>
          <w:top w:val="nil"/>
          <w:left w:val="nil"/>
          <w:bottom w:val="nil"/>
          <w:right w:val="nil"/>
          <w:between w:val="nil"/>
        </w:pBdr>
        <w:spacing w:line="276" w:lineRule="auto"/>
        <w:jc w:val="both"/>
        <w:rPr>
          <w:sz w:val="22"/>
          <w:szCs w:val="22"/>
        </w:rPr>
      </w:pPr>
      <w:r w:rsidRPr="00AA1D4E">
        <w:rPr>
          <w:sz w:val="22"/>
          <w:szCs w:val="22"/>
        </w:rPr>
        <w:t>Se utilizan fuentes de financiación permitidas y previamente establecidas.</w:t>
      </w:r>
    </w:p>
    <w:p w14:paraId="682953FB" w14:textId="77777777" w:rsidR="00AA1D4E" w:rsidRPr="00AA1D4E" w:rsidRDefault="00AA1D4E" w:rsidP="00AA1D4E">
      <w:pPr>
        <w:numPr>
          <w:ilvl w:val="0"/>
          <w:numId w:val="3"/>
        </w:numPr>
        <w:pBdr>
          <w:top w:val="nil"/>
          <w:left w:val="nil"/>
          <w:bottom w:val="nil"/>
          <w:right w:val="nil"/>
          <w:between w:val="nil"/>
        </w:pBdr>
        <w:spacing w:line="276" w:lineRule="auto"/>
        <w:jc w:val="both"/>
        <w:rPr>
          <w:sz w:val="22"/>
          <w:szCs w:val="22"/>
        </w:rPr>
      </w:pPr>
      <w:r w:rsidRPr="00AA1D4E">
        <w:rPr>
          <w:sz w:val="22"/>
          <w:szCs w:val="22"/>
        </w:rPr>
        <w:t>Se salvaguarda la facultad normativa del Concejo de Bogotá para impulsar el mejoramiento de la educación como un objetivo constitucional prioritario (art. 366 CP).</w:t>
      </w:r>
    </w:p>
    <w:p w14:paraId="1487C19E" w14:textId="77777777" w:rsidR="00AA1D4E" w:rsidRPr="00AA1D4E" w:rsidRDefault="00AA1D4E" w:rsidP="00AA1D4E">
      <w:pPr>
        <w:pBdr>
          <w:top w:val="nil"/>
          <w:left w:val="nil"/>
          <w:bottom w:val="nil"/>
          <w:right w:val="nil"/>
          <w:between w:val="nil"/>
        </w:pBdr>
        <w:spacing w:line="276" w:lineRule="auto"/>
        <w:jc w:val="both"/>
        <w:rPr>
          <w:sz w:val="22"/>
          <w:szCs w:val="22"/>
        </w:rPr>
      </w:pPr>
    </w:p>
    <w:p w14:paraId="371B806C"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Esta jurisprudencia respalda, por tanto, la exequibilidad material y formal de la iniciativa, siempre que se mantenga la disciplina fiscal y se justifiquen las asignaciones presupuestales en los instrumentos de planeación y en las vigencias respectivas.</w:t>
      </w:r>
    </w:p>
    <w:p w14:paraId="351A87A7" w14:textId="77777777" w:rsidR="00AA1D4E" w:rsidRPr="00AA1D4E" w:rsidRDefault="00AA1D4E" w:rsidP="00AA1D4E">
      <w:pPr>
        <w:pBdr>
          <w:top w:val="nil"/>
          <w:left w:val="nil"/>
          <w:bottom w:val="nil"/>
          <w:right w:val="nil"/>
          <w:between w:val="nil"/>
        </w:pBdr>
        <w:spacing w:line="276" w:lineRule="auto"/>
        <w:jc w:val="both"/>
        <w:rPr>
          <w:sz w:val="22"/>
          <w:szCs w:val="22"/>
        </w:rPr>
      </w:pPr>
    </w:p>
    <w:p w14:paraId="55D2D208" w14:textId="77777777" w:rsidR="00AA1D4E" w:rsidRPr="00AA1D4E" w:rsidRDefault="00AA1D4E" w:rsidP="00AA1D4E">
      <w:pPr>
        <w:pBdr>
          <w:top w:val="nil"/>
          <w:left w:val="nil"/>
          <w:bottom w:val="nil"/>
          <w:right w:val="nil"/>
          <w:between w:val="nil"/>
        </w:pBdr>
        <w:spacing w:line="276" w:lineRule="auto"/>
        <w:jc w:val="both"/>
        <w:rPr>
          <w:b/>
          <w:sz w:val="22"/>
          <w:szCs w:val="22"/>
        </w:rPr>
      </w:pPr>
      <w:r w:rsidRPr="00AA1D4E">
        <w:rPr>
          <w:b/>
          <w:sz w:val="22"/>
          <w:szCs w:val="22"/>
        </w:rPr>
        <w:t>Sentencia C-376 de 2010 – Gratuidad Educativa y Acceso Efectivo</w:t>
      </w:r>
    </w:p>
    <w:p w14:paraId="13D057DF" w14:textId="77777777" w:rsidR="00AA1D4E" w:rsidRPr="00AA1D4E" w:rsidRDefault="00AA1D4E" w:rsidP="00AA1D4E">
      <w:pPr>
        <w:pBdr>
          <w:top w:val="nil"/>
          <w:left w:val="nil"/>
          <w:bottom w:val="nil"/>
          <w:right w:val="nil"/>
          <w:between w:val="nil"/>
        </w:pBdr>
        <w:spacing w:line="276" w:lineRule="auto"/>
        <w:jc w:val="both"/>
        <w:rPr>
          <w:sz w:val="22"/>
          <w:szCs w:val="22"/>
        </w:rPr>
      </w:pPr>
    </w:p>
    <w:p w14:paraId="3AC7CD1F"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La Corte Constitucional, mediante la Sentencia C-376 de 2010, se pronunció sobre el principio de gratuidad en la educación pública, resaltando que este no puede ser interpretado de manera meramente formal, sino que debe garantizar un acceso real y efectivo, especialmente para las poblaciones vulnerables. Esta interpretación refuerza el contenido del artículo 2 del proyecto, en tanto ordena a la Secretaría de Educación garantizar la gratuidad plena y efectiva, sin cobros por servicios académicos o complementarios.</w:t>
      </w:r>
    </w:p>
    <w:p w14:paraId="1E14E033" w14:textId="77777777" w:rsidR="00AA1D4E" w:rsidRPr="00AA1D4E" w:rsidRDefault="00AA1D4E" w:rsidP="00AA1D4E">
      <w:pPr>
        <w:pBdr>
          <w:top w:val="nil"/>
          <w:left w:val="nil"/>
          <w:bottom w:val="nil"/>
          <w:right w:val="nil"/>
          <w:between w:val="nil"/>
        </w:pBdr>
        <w:spacing w:line="276" w:lineRule="auto"/>
        <w:jc w:val="both"/>
        <w:rPr>
          <w:sz w:val="22"/>
          <w:szCs w:val="22"/>
        </w:rPr>
      </w:pPr>
    </w:p>
    <w:p w14:paraId="21E9D860" w14:textId="77777777" w:rsidR="00AA1D4E" w:rsidRPr="00AA1D4E" w:rsidRDefault="00AA1D4E" w:rsidP="00AA1D4E">
      <w:pPr>
        <w:pBdr>
          <w:top w:val="nil"/>
          <w:left w:val="nil"/>
          <w:bottom w:val="nil"/>
          <w:right w:val="nil"/>
          <w:between w:val="nil"/>
        </w:pBdr>
        <w:spacing w:line="276" w:lineRule="auto"/>
        <w:jc w:val="both"/>
        <w:rPr>
          <w:sz w:val="22"/>
          <w:szCs w:val="22"/>
        </w:rPr>
      </w:pPr>
      <w:r w:rsidRPr="00AA1D4E">
        <w:rPr>
          <w:sz w:val="22"/>
          <w:szCs w:val="22"/>
        </w:rPr>
        <w:t>La Corte señaló que la gratuidad implica eliminar barreras económicas al ingreso y permanencia en el sistema, lo que justifica también el uso de apoyos como transporte, alimentación y orientación ocupacional, tal como se desarrolla en el articulado del presente Proyecto de Acuerdo.</w:t>
      </w:r>
    </w:p>
    <w:p w14:paraId="768EAF3E" w14:textId="77777777" w:rsidR="00E341C0" w:rsidRPr="007821E5" w:rsidRDefault="00E341C0">
      <w:pPr>
        <w:pBdr>
          <w:top w:val="nil"/>
          <w:left w:val="nil"/>
          <w:bottom w:val="nil"/>
          <w:right w:val="nil"/>
          <w:between w:val="nil"/>
        </w:pBdr>
        <w:spacing w:line="276" w:lineRule="auto"/>
        <w:jc w:val="both"/>
        <w:rPr>
          <w:b/>
          <w:sz w:val="22"/>
          <w:szCs w:val="22"/>
        </w:rPr>
      </w:pPr>
    </w:p>
    <w:p w14:paraId="5AE5D8A1"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DECRETO DISTRITAL 273 DE 2020 “POR MEDIO DEL CUAL SE CREA LA AGENCIA DISTRITAL PARA LA EDUCACIÓN SUPERIOR, LA CIENCIA Y LA TECNOLOGÍA “ATENEA” Y SE DICTAN OTRAS DISPOSICIONES”</w:t>
      </w:r>
    </w:p>
    <w:p w14:paraId="3EB4831D" w14:textId="77777777" w:rsidR="00E341C0" w:rsidRPr="007821E5" w:rsidRDefault="00E341C0">
      <w:pPr>
        <w:pBdr>
          <w:top w:val="nil"/>
          <w:left w:val="nil"/>
          <w:bottom w:val="nil"/>
          <w:right w:val="nil"/>
          <w:between w:val="nil"/>
        </w:pBdr>
        <w:spacing w:line="276" w:lineRule="auto"/>
        <w:jc w:val="both"/>
        <w:rPr>
          <w:b/>
          <w:sz w:val="22"/>
          <w:szCs w:val="22"/>
        </w:rPr>
      </w:pPr>
    </w:p>
    <w:p w14:paraId="2E16B538"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b/>
          <w:sz w:val="22"/>
          <w:szCs w:val="22"/>
        </w:rPr>
        <w:t>ARTÍCULO 6°. FUNCIONES. </w:t>
      </w:r>
      <w:r w:rsidRPr="007821E5">
        <w:rPr>
          <w:sz w:val="22"/>
          <w:szCs w:val="22"/>
        </w:rPr>
        <w:t>La Agencia Distrital para la Educación Superior, la Ciencia y la Tecnología “Atenea” ejercerá las siguientes funciones:</w:t>
      </w:r>
    </w:p>
    <w:p w14:paraId="3832FC56"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 </w:t>
      </w:r>
    </w:p>
    <w:p w14:paraId="170744AA"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“1. Liderar, acompañar y dar soporte técnico en la formulación y ejecución de las políticas, planes, programas y proyectos distritales de acceso, permanencia y pertinencia de la educación post-media. (…)</w:t>
      </w:r>
    </w:p>
    <w:p w14:paraId="0CE1E3EF" w14:textId="77777777" w:rsidR="00E341C0" w:rsidRPr="007821E5" w:rsidRDefault="00E341C0">
      <w:pPr>
        <w:pBdr>
          <w:top w:val="nil"/>
          <w:left w:val="nil"/>
          <w:bottom w:val="nil"/>
          <w:right w:val="nil"/>
          <w:between w:val="nil"/>
        </w:pBdr>
        <w:spacing w:line="276" w:lineRule="auto"/>
        <w:ind w:left="284"/>
        <w:jc w:val="both"/>
        <w:rPr>
          <w:sz w:val="22"/>
          <w:szCs w:val="22"/>
        </w:rPr>
      </w:pPr>
    </w:p>
    <w:p w14:paraId="50F207D0"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5. Gestionar y ejecutar estrategias de financiamiento público y/o privado, para promover el acceso, permanencia y articulación en educación post-media, la cual incluye la formación para el trabajo, la educación informal, la educación superior y la certificación de competencias, privilegiando la oferta pública.”</w:t>
      </w:r>
    </w:p>
    <w:p w14:paraId="7022950B" w14:textId="77777777" w:rsidR="00E341C0" w:rsidRPr="007821E5" w:rsidRDefault="00E341C0">
      <w:pPr>
        <w:pBdr>
          <w:top w:val="nil"/>
          <w:left w:val="nil"/>
          <w:bottom w:val="nil"/>
          <w:right w:val="nil"/>
          <w:between w:val="nil"/>
        </w:pBdr>
        <w:spacing w:line="276" w:lineRule="auto"/>
        <w:ind w:left="284"/>
        <w:jc w:val="both"/>
        <w:rPr>
          <w:sz w:val="22"/>
          <w:szCs w:val="22"/>
        </w:rPr>
      </w:pPr>
    </w:p>
    <w:p w14:paraId="79BCC912" w14:textId="77777777" w:rsidR="00E341C0" w:rsidRPr="007821E5" w:rsidRDefault="00754B46">
      <w:pPr>
        <w:pBdr>
          <w:top w:val="nil"/>
          <w:left w:val="nil"/>
          <w:bottom w:val="nil"/>
          <w:right w:val="nil"/>
          <w:between w:val="nil"/>
        </w:pBdr>
        <w:spacing w:line="276" w:lineRule="auto"/>
        <w:jc w:val="both"/>
        <w:rPr>
          <w:b/>
          <w:sz w:val="22"/>
          <w:szCs w:val="22"/>
        </w:rPr>
      </w:pPr>
      <w:r w:rsidRPr="007821E5">
        <w:rPr>
          <w:b/>
          <w:sz w:val="22"/>
          <w:szCs w:val="22"/>
        </w:rPr>
        <w:t>DECRETO DISTRITAL 310 DE 2022 “POR EL CUAL SE MODIFICA LA ESTRUCTURA ORGANIZACIONAL Y LAS FUNCIONES DE LA SECRETARÍA DE EDUCACIÓN DEL DISTRITO”</w:t>
      </w:r>
    </w:p>
    <w:p w14:paraId="5A7A9DF7" w14:textId="77777777" w:rsidR="00E341C0" w:rsidRPr="007821E5" w:rsidRDefault="00E341C0">
      <w:pPr>
        <w:pBdr>
          <w:top w:val="nil"/>
          <w:left w:val="nil"/>
          <w:bottom w:val="nil"/>
          <w:right w:val="nil"/>
          <w:between w:val="nil"/>
        </w:pBdr>
        <w:spacing w:line="276" w:lineRule="auto"/>
        <w:jc w:val="both"/>
        <w:rPr>
          <w:sz w:val="22"/>
          <w:szCs w:val="22"/>
        </w:rPr>
      </w:pPr>
    </w:p>
    <w:p w14:paraId="2D0AF243" w14:textId="77777777" w:rsidR="00E341C0" w:rsidRPr="007821E5" w:rsidRDefault="00754B46">
      <w:pPr>
        <w:pBdr>
          <w:top w:val="nil"/>
          <w:left w:val="nil"/>
          <w:bottom w:val="nil"/>
          <w:right w:val="nil"/>
          <w:between w:val="nil"/>
        </w:pBdr>
        <w:spacing w:line="276" w:lineRule="auto"/>
        <w:ind w:left="284"/>
        <w:jc w:val="both"/>
        <w:rPr>
          <w:b/>
          <w:sz w:val="22"/>
          <w:szCs w:val="22"/>
        </w:rPr>
      </w:pPr>
      <w:r w:rsidRPr="007821E5">
        <w:rPr>
          <w:b/>
          <w:sz w:val="22"/>
          <w:szCs w:val="22"/>
        </w:rPr>
        <w:t>ARTÍCULO 3º. FUNCIONES. </w:t>
      </w:r>
      <w:r w:rsidRPr="007821E5">
        <w:rPr>
          <w:sz w:val="22"/>
          <w:szCs w:val="22"/>
        </w:rPr>
        <w:t>Corresponde a la Secretaría de Educación del Distrito ejercer, de conformidad con el Decreto Ley </w:t>
      </w:r>
      <w:hyperlink r:id="rId8">
        <w:r w:rsidRPr="007821E5">
          <w:rPr>
            <w:sz w:val="22"/>
            <w:szCs w:val="22"/>
          </w:rPr>
          <w:t>1421</w:t>
        </w:r>
      </w:hyperlink>
      <w:r w:rsidRPr="007821E5">
        <w:rPr>
          <w:sz w:val="22"/>
          <w:szCs w:val="22"/>
        </w:rPr>
        <w:t> de 1993, el Acuerdo </w:t>
      </w:r>
      <w:hyperlink r:id="rId9">
        <w:r w:rsidRPr="007821E5">
          <w:rPr>
            <w:sz w:val="22"/>
            <w:szCs w:val="22"/>
          </w:rPr>
          <w:t>257</w:t>
        </w:r>
      </w:hyperlink>
      <w:r w:rsidRPr="007821E5">
        <w:rPr>
          <w:sz w:val="22"/>
          <w:szCs w:val="22"/>
        </w:rPr>
        <w:t> de 2006, y con las políticas y metas fijadas por el Plan de Desarrollo Distrital y el Plan Sectorial de Educación, las siguientes funciones:</w:t>
      </w:r>
    </w:p>
    <w:p w14:paraId="17FCAC8A" w14:textId="77777777" w:rsidR="00E341C0" w:rsidRPr="007821E5" w:rsidRDefault="00754B46">
      <w:pPr>
        <w:pBdr>
          <w:top w:val="nil"/>
          <w:left w:val="nil"/>
          <w:bottom w:val="nil"/>
          <w:right w:val="nil"/>
          <w:between w:val="nil"/>
        </w:pBdr>
        <w:spacing w:line="276" w:lineRule="auto"/>
        <w:ind w:left="284"/>
        <w:jc w:val="both"/>
        <w:rPr>
          <w:b/>
          <w:sz w:val="22"/>
          <w:szCs w:val="22"/>
        </w:rPr>
      </w:pPr>
      <w:r w:rsidRPr="007821E5">
        <w:rPr>
          <w:b/>
          <w:sz w:val="22"/>
          <w:szCs w:val="22"/>
        </w:rPr>
        <w:t> </w:t>
      </w:r>
    </w:p>
    <w:p w14:paraId="5373E673"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A. Formular, orientar y coordinar las políticas y planes del Sector Educación, en concordancia con el Plan de Desarrollo Distrital, el Plan Sectorial de Educación, el Acuerdo </w:t>
      </w:r>
      <w:hyperlink r:id="rId10">
        <w:r w:rsidRPr="007821E5">
          <w:rPr>
            <w:sz w:val="22"/>
            <w:szCs w:val="22"/>
          </w:rPr>
          <w:t>257</w:t>
        </w:r>
      </w:hyperlink>
      <w:r w:rsidRPr="007821E5">
        <w:rPr>
          <w:sz w:val="22"/>
          <w:szCs w:val="22"/>
        </w:rPr>
        <w:t> de 2006 y las demás normas legales del orden nacional.</w:t>
      </w:r>
    </w:p>
    <w:p w14:paraId="205CAC16"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 </w:t>
      </w:r>
    </w:p>
    <w:p w14:paraId="1E428775" w14:textId="77777777" w:rsidR="00E341C0" w:rsidRPr="007821E5" w:rsidRDefault="00754B46">
      <w:pPr>
        <w:pBdr>
          <w:top w:val="nil"/>
          <w:left w:val="nil"/>
          <w:bottom w:val="nil"/>
          <w:right w:val="nil"/>
          <w:between w:val="nil"/>
        </w:pBdr>
        <w:spacing w:line="276" w:lineRule="auto"/>
        <w:ind w:left="284"/>
        <w:jc w:val="both"/>
        <w:rPr>
          <w:sz w:val="22"/>
          <w:szCs w:val="22"/>
        </w:rPr>
      </w:pPr>
      <w:r w:rsidRPr="007821E5">
        <w:rPr>
          <w:sz w:val="22"/>
          <w:szCs w:val="22"/>
        </w:rPr>
        <w:t>B. Desarrollar estrategias que garanticen el acceso y permanencia de los niños, niñas y jóvenes en el sistema educativo, así como la pertinencia, calidad y equidad de la educación en sus diferentes formas, niveles y modalidades.</w:t>
      </w:r>
    </w:p>
    <w:p w14:paraId="79536792" w14:textId="77777777" w:rsidR="00E341C0" w:rsidRPr="007821E5" w:rsidRDefault="00E341C0">
      <w:pPr>
        <w:pBdr>
          <w:top w:val="nil"/>
          <w:left w:val="nil"/>
          <w:bottom w:val="nil"/>
          <w:right w:val="nil"/>
          <w:between w:val="nil"/>
        </w:pBdr>
        <w:spacing w:line="276" w:lineRule="auto"/>
        <w:ind w:left="284"/>
        <w:jc w:val="both"/>
        <w:rPr>
          <w:sz w:val="22"/>
          <w:szCs w:val="22"/>
        </w:rPr>
      </w:pPr>
    </w:p>
    <w:p w14:paraId="0FB9449A" w14:textId="77777777" w:rsidR="00E341C0" w:rsidRPr="007821E5" w:rsidRDefault="00754B46">
      <w:pPr>
        <w:numPr>
          <w:ilvl w:val="0"/>
          <w:numId w:val="1"/>
        </w:numPr>
        <w:pBdr>
          <w:top w:val="nil"/>
          <w:left w:val="nil"/>
          <w:bottom w:val="nil"/>
          <w:right w:val="nil"/>
          <w:between w:val="nil"/>
        </w:pBdr>
        <w:spacing w:line="276" w:lineRule="auto"/>
        <w:jc w:val="both"/>
        <w:rPr>
          <w:b/>
          <w:sz w:val="22"/>
          <w:szCs w:val="22"/>
        </w:rPr>
      </w:pPr>
      <w:r w:rsidRPr="007821E5">
        <w:rPr>
          <w:b/>
          <w:sz w:val="22"/>
          <w:szCs w:val="22"/>
        </w:rPr>
        <w:t>COMPETENCIA DEL CONCEJO DE BOGOTÁ</w:t>
      </w:r>
    </w:p>
    <w:p w14:paraId="51898576" w14:textId="77777777" w:rsidR="00E341C0" w:rsidRPr="007821E5" w:rsidRDefault="00754B46">
      <w:pPr>
        <w:spacing w:before="240" w:after="240" w:line="276" w:lineRule="auto"/>
        <w:jc w:val="both"/>
        <w:rPr>
          <w:sz w:val="22"/>
          <w:szCs w:val="22"/>
        </w:rPr>
      </w:pPr>
      <w:r w:rsidRPr="007821E5">
        <w:rPr>
          <w:sz w:val="22"/>
          <w:szCs w:val="22"/>
        </w:rPr>
        <w:t>El Concejo de Bogotá D.C. es competente para estudiar y dictar normas relacionadas con la naturaleza y el alcance del presente Proyecto de Acuerdo, según las disposiciones constitucionales y legales vigentes. En primer lugar, el artículo 313 de la Constitución Política de Colombia establece que:</w:t>
      </w:r>
    </w:p>
    <w:p w14:paraId="23D1DE94" w14:textId="77777777" w:rsidR="00E341C0" w:rsidRPr="007821E5" w:rsidRDefault="00754B46">
      <w:pPr>
        <w:spacing w:before="240" w:after="240" w:line="276" w:lineRule="auto"/>
        <w:ind w:left="708"/>
        <w:jc w:val="both"/>
        <w:rPr>
          <w:sz w:val="22"/>
          <w:szCs w:val="22"/>
          <w:highlight w:val="white"/>
        </w:rPr>
      </w:pPr>
      <w:r w:rsidRPr="007821E5">
        <w:rPr>
          <w:sz w:val="22"/>
          <w:szCs w:val="22"/>
        </w:rPr>
        <w:t>“</w:t>
      </w:r>
      <w:r w:rsidRPr="007821E5">
        <w:rPr>
          <w:b/>
          <w:i/>
          <w:sz w:val="22"/>
          <w:szCs w:val="22"/>
        </w:rPr>
        <w:t>ARTÍCULO 313. Corresponde a los Concejos:</w:t>
      </w:r>
      <w:r w:rsidRPr="007821E5">
        <w:rPr>
          <w:b/>
          <w:i/>
          <w:sz w:val="22"/>
          <w:szCs w:val="22"/>
        </w:rPr>
        <w:br/>
      </w:r>
      <w:r w:rsidRPr="007821E5">
        <w:rPr>
          <w:i/>
          <w:sz w:val="22"/>
          <w:szCs w:val="22"/>
        </w:rPr>
        <w:t xml:space="preserve">1. Reglamentar las funciones y la eficiente prestación de los servicios a cargo del municipio </w:t>
      </w:r>
      <w:r w:rsidRPr="007821E5">
        <w:rPr>
          <w:i/>
          <w:sz w:val="22"/>
          <w:szCs w:val="22"/>
          <w:highlight w:val="white"/>
        </w:rPr>
        <w:t>[...]”</w:t>
      </w:r>
      <w:r w:rsidRPr="007821E5">
        <w:rPr>
          <w:sz w:val="22"/>
          <w:szCs w:val="22"/>
          <w:highlight w:val="white"/>
        </w:rPr>
        <w:t>.</w:t>
      </w:r>
    </w:p>
    <w:p w14:paraId="45549E05" w14:textId="77777777" w:rsidR="00E341C0" w:rsidRPr="007821E5" w:rsidRDefault="00754B46">
      <w:pPr>
        <w:spacing w:before="240" w:after="240" w:line="276" w:lineRule="auto"/>
        <w:jc w:val="both"/>
        <w:rPr>
          <w:sz w:val="22"/>
          <w:szCs w:val="22"/>
          <w:highlight w:val="white"/>
        </w:rPr>
      </w:pPr>
      <w:r w:rsidRPr="007821E5">
        <w:rPr>
          <w:sz w:val="22"/>
          <w:szCs w:val="22"/>
          <w:highlight w:val="white"/>
        </w:rPr>
        <w:t>En segunda instancia, el artículo 12 del Decreto Ley 1421 de 1993 - Estatuto Orgánico de Bogotá - establece lo siguiente:</w:t>
      </w:r>
    </w:p>
    <w:p w14:paraId="5A3EFFE1" w14:textId="77777777" w:rsidR="00E341C0" w:rsidRPr="007821E5" w:rsidRDefault="00754B46">
      <w:pPr>
        <w:spacing w:before="240" w:after="240" w:line="276" w:lineRule="auto"/>
        <w:ind w:left="708"/>
        <w:jc w:val="both"/>
        <w:rPr>
          <w:i/>
          <w:sz w:val="22"/>
          <w:szCs w:val="22"/>
          <w:highlight w:val="white"/>
        </w:rPr>
      </w:pPr>
      <w:r w:rsidRPr="007821E5">
        <w:rPr>
          <w:b/>
          <w:i/>
          <w:sz w:val="22"/>
          <w:szCs w:val="22"/>
          <w:highlight w:val="white"/>
        </w:rPr>
        <w:t>“ARTÍCULO 12. Atribuciones. Corresponde al Concejo Distrital, de conformidad con la Constitución y a la ley:</w:t>
      </w:r>
      <w:r w:rsidRPr="007821E5">
        <w:rPr>
          <w:b/>
          <w:i/>
          <w:sz w:val="22"/>
          <w:szCs w:val="22"/>
          <w:highlight w:val="white"/>
        </w:rPr>
        <w:br/>
      </w:r>
      <w:r w:rsidRPr="007821E5">
        <w:rPr>
          <w:i/>
          <w:sz w:val="22"/>
          <w:szCs w:val="22"/>
          <w:highlight w:val="white"/>
        </w:rPr>
        <w:t>1. Dictar las normas necesarias para garantizar el adecuado cumplimiento de las funciones y la eficiente prestación de los servicios a cargo del Distrito [...]”.</w:t>
      </w:r>
    </w:p>
    <w:p w14:paraId="3DEB4151" w14:textId="77777777" w:rsidR="00E341C0" w:rsidRPr="007821E5" w:rsidRDefault="00754B46">
      <w:pPr>
        <w:spacing w:before="240" w:after="240" w:line="276" w:lineRule="auto"/>
        <w:jc w:val="both"/>
        <w:rPr>
          <w:b/>
          <w:i/>
          <w:sz w:val="22"/>
          <w:szCs w:val="22"/>
        </w:rPr>
      </w:pPr>
      <w:r w:rsidRPr="007821E5">
        <w:rPr>
          <w:sz w:val="22"/>
          <w:szCs w:val="22"/>
        </w:rPr>
        <w:t>En el mismo sentido, conforme al Acuerdo 741 de 2019, Reglamento interno el Concejo es competente de acuerdo con los siguientes artículos:</w:t>
      </w:r>
    </w:p>
    <w:p w14:paraId="05358D75" w14:textId="77777777" w:rsidR="00E341C0" w:rsidRPr="007821E5" w:rsidRDefault="00754B46">
      <w:pPr>
        <w:spacing w:before="240" w:after="240" w:line="276" w:lineRule="auto"/>
        <w:ind w:left="720"/>
        <w:jc w:val="both"/>
        <w:rPr>
          <w:i/>
          <w:sz w:val="22"/>
          <w:szCs w:val="22"/>
        </w:rPr>
      </w:pPr>
      <w:r w:rsidRPr="007821E5">
        <w:rPr>
          <w:sz w:val="22"/>
          <w:szCs w:val="22"/>
        </w:rPr>
        <w:t>“</w:t>
      </w:r>
      <w:r w:rsidRPr="007821E5">
        <w:rPr>
          <w:b/>
          <w:i/>
          <w:sz w:val="22"/>
          <w:szCs w:val="22"/>
        </w:rPr>
        <w:t>ARTÍCULO 3. ATRIBUCIONES.</w:t>
      </w:r>
      <w:r w:rsidRPr="007821E5">
        <w:rPr>
          <w:i/>
          <w:sz w:val="22"/>
          <w:szCs w:val="22"/>
        </w:rPr>
        <w:t xml:space="preserve"> El Concejo de Bogotá, D.C., ejerce las atribuciones, funciones y competencias de conformidad con lo establecido en la Constitución Política, el Estatuto Orgánico para Bogotá, D.C., las leyes especiales, así como las conferidas a las Asambleas Departamentales en lo que fuere compatible con su régimen especial. En ausencia de las normas anteriores, se somete a las disposiciones constitucionales y legales vigentes para los municipios.</w:t>
      </w:r>
    </w:p>
    <w:p w14:paraId="72806A7D" w14:textId="77777777" w:rsidR="00E341C0" w:rsidRPr="007821E5" w:rsidRDefault="00754B46">
      <w:pPr>
        <w:spacing w:before="240" w:after="240" w:line="276" w:lineRule="auto"/>
        <w:ind w:left="720"/>
        <w:jc w:val="both"/>
        <w:rPr>
          <w:b/>
          <w:sz w:val="22"/>
          <w:szCs w:val="22"/>
        </w:rPr>
      </w:pPr>
      <w:r w:rsidRPr="007821E5">
        <w:rPr>
          <w:b/>
          <w:i/>
          <w:sz w:val="22"/>
          <w:szCs w:val="22"/>
        </w:rPr>
        <w:t>ARTÍCULO 65. INICIATIVA</w:t>
      </w:r>
      <w:r w:rsidRPr="007821E5">
        <w:rPr>
          <w:i/>
          <w:sz w:val="22"/>
          <w:szCs w:val="22"/>
        </w:rPr>
        <w:t>.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r w:rsidRPr="007821E5">
        <w:rPr>
          <w:b/>
          <w:sz w:val="22"/>
          <w:szCs w:val="22"/>
        </w:rPr>
        <w:t>.</w:t>
      </w:r>
      <w:r w:rsidRPr="007821E5">
        <w:rPr>
          <w:i/>
          <w:sz w:val="22"/>
          <w:szCs w:val="22"/>
        </w:rPr>
        <w:t>”</w:t>
      </w:r>
    </w:p>
    <w:p w14:paraId="438224F6" w14:textId="77777777" w:rsidR="00E341C0" w:rsidRPr="007821E5" w:rsidRDefault="00754B46">
      <w:pPr>
        <w:numPr>
          <w:ilvl w:val="0"/>
          <w:numId w:val="1"/>
        </w:numPr>
        <w:pBdr>
          <w:top w:val="nil"/>
          <w:left w:val="nil"/>
          <w:bottom w:val="nil"/>
          <w:right w:val="nil"/>
          <w:between w:val="nil"/>
        </w:pBdr>
        <w:spacing w:line="276" w:lineRule="auto"/>
        <w:jc w:val="both"/>
        <w:rPr>
          <w:b/>
          <w:sz w:val="22"/>
          <w:szCs w:val="22"/>
        </w:rPr>
      </w:pPr>
      <w:r w:rsidRPr="007821E5">
        <w:rPr>
          <w:b/>
          <w:sz w:val="22"/>
          <w:szCs w:val="22"/>
        </w:rPr>
        <w:t xml:space="preserve">IMPACTO FISCAL </w:t>
      </w:r>
    </w:p>
    <w:p w14:paraId="72D0CC41" w14:textId="77777777" w:rsidR="00E341C0" w:rsidRPr="007821E5" w:rsidRDefault="00E341C0">
      <w:pPr>
        <w:pBdr>
          <w:top w:val="nil"/>
          <w:left w:val="nil"/>
          <w:bottom w:val="nil"/>
          <w:right w:val="nil"/>
          <w:between w:val="nil"/>
        </w:pBdr>
        <w:spacing w:line="276" w:lineRule="auto"/>
        <w:ind w:left="1080"/>
        <w:jc w:val="both"/>
        <w:rPr>
          <w:sz w:val="22"/>
          <w:szCs w:val="22"/>
        </w:rPr>
      </w:pPr>
    </w:p>
    <w:p w14:paraId="4F38C01D" w14:textId="77777777" w:rsidR="00E341C0" w:rsidRPr="007821E5" w:rsidRDefault="00754B46">
      <w:pPr>
        <w:spacing w:line="276" w:lineRule="auto"/>
        <w:jc w:val="both"/>
        <w:rPr>
          <w:sz w:val="22"/>
          <w:szCs w:val="22"/>
        </w:rPr>
      </w:pPr>
      <w:r w:rsidRPr="007821E5">
        <w:rPr>
          <w:sz w:val="22"/>
          <w:szCs w:val="22"/>
        </w:rPr>
        <w:t xml:space="preserve">Teniendo en cuenta los mandatos de la ley 819 de 2003, en cuanto a la declaración de impacto fiscal de las normas estipulado en su artículo 7º </w:t>
      </w:r>
      <w:r w:rsidRPr="007821E5">
        <w:rPr>
          <w:i/>
          <w:sz w:val="22"/>
          <w:szCs w:val="22"/>
        </w:rPr>
        <w:t>“En todo momento, el impacto fiscal de cualquier proyecto de ley, ordenanza o acuerdo, que ordene gasto o que otorgue beneficios tributarios, deberá hacerse explícito y deberá ser compatible con el Marco Fiscal de Mediano Plazo</w:t>
      </w:r>
      <w:r w:rsidRPr="007821E5">
        <w:rPr>
          <w:sz w:val="22"/>
          <w:szCs w:val="22"/>
        </w:rPr>
        <w:t>”, y con base en lo establecido por la Corte Constitucional en Sentencia C- 911 de 2007, en la cual se puntualizó que el impacto fiscal de las normas no puede convertirse en óbice, para que las corporaciones públicas ejerzan su función legislativa y normativa, es preciso aclarar que la iniciativa contempla que la aplicación de esta sea progresiva en el Distrito.</w:t>
      </w:r>
    </w:p>
    <w:p w14:paraId="4F2F04F5" w14:textId="77777777" w:rsidR="00E341C0" w:rsidRPr="007821E5" w:rsidRDefault="00E341C0">
      <w:pPr>
        <w:spacing w:line="276" w:lineRule="auto"/>
        <w:jc w:val="both"/>
        <w:rPr>
          <w:sz w:val="22"/>
          <w:szCs w:val="22"/>
        </w:rPr>
      </w:pPr>
    </w:p>
    <w:p w14:paraId="59DDFE79" w14:textId="77777777" w:rsidR="00E341C0" w:rsidRPr="007821E5" w:rsidRDefault="00754B46">
      <w:pPr>
        <w:spacing w:line="276" w:lineRule="auto"/>
        <w:jc w:val="both"/>
        <w:rPr>
          <w:sz w:val="22"/>
          <w:szCs w:val="22"/>
        </w:rPr>
      </w:pPr>
      <w:r w:rsidRPr="007821E5">
        <w:rPr>
          <w:sz w:val="22"/>
          <w:szCs w:val="22"/>
        </w:rPr>
        <w:t>Con base en los argumentos expuestos, es importante señalar que este proyecto de acuerdo no genera costos ni implica erogaciones fiscales adicionales para su implementación, dado que el Acuerdo 273 de 2007 ya contemplaba los recursos disponibles para la entrega de incentivos y estímulos en el sector educación.</w:t>
      </w:r>
    </w:p>
    <w:p w14:paraId="34784F22" w14:textId="77777777" w:rsidR="00E341C0" w:rsidRPr="007821E5" w:rsidRDefault="00E341C0">
      <w:pPr>
        <w:spacing w:line="276" w:lineRule="auto"/>
        <w:rPr>
          <w:sz w:val="22"/>
          <w:szCs w:val="22"/>
        </w:rPr>
      </w:pPr>
    </w:p>
    <w:p w14:paraId="0680A9C4" w14:textId="77777777" w:rsidR="00E341C0" w:rsidRPr="007821E5" w:rsidRDefault="00754B46">
      <w:pPr>
        <w:spacing w:line="276" w:lineRule="auto"/>
        <w:rPr>
          <w:sz w:val="22"/>
          <w:szCs w:val="22"/>
        </w:rPr>
      </w:pPr>
      <w:r w:rsidRPr="007821E5">
        <w:rPr>
          <w:sz w:val="22"/>
          <w:szCs w:val="22"/>
        </w:rPr>
        <w:t>Cordialmente,</w:t>
      </w:r>
    </w:p>
    <w:p w14:paraId="10FD7296" w14:textId="77777777" w:rsidR="00E341C0" w:rsidRPr="007821E5" w:rsidRDefault="00E341C0">
      <w:pPr>
        <w:spacing w:line="276" w:lineRule="auto"/>
        <w:rPr>
          <w:sz w:val="22"/>
          <w:szCs w:val="22"/>
        </w:rPr>
      </w:pPr>
    </w:p>
    <w:p w14:paraId="6621A8AD" w14:textId="77777777" w:rsidR="00E341C0" w:rsidRPr="007821E5" w:rsidRDefault="00E341C0">
      <w:pPr>
        <w:spacing w:line="276" w:lineRule="auto"/>
        <w:rPr>
          <w:sz w:val="22"/>
          <w:szCs w:val="22"/>
        </w:rPr>
      </w:pPr>
    </w:p>
    <w:p w14:paraId="3450D9ED" w14:textId="77777777" w:rsidR="00E341C0" w:rsidRPr="007821E5" w:rsidRDefault="00E341C0">
      <w:pPr>
        <w:spacing w:line="276" w:lineRule="auto"/>
        <w:rPr>
          <w:sz w:val="22"/>
          <w:szCs w:val="22"/>
        </w:rPr>
      </w:pPr>
    </w:p>
    <w:p w14:paraId="1CC53437" w14:textId="77777777" w:rsidR="00E341C0" w:rsidRPr="007821E5" w:rsidRDefault="00E341C0">
      <w:pPr>
        <w:spacing w:line="276" w:lineRule="auto"/>
        <w:rPr>
          <w:sz w:val="22"/>
          <w:szCs w:val="22"/>
        </w:rPr>
      </w:pPr>
    </w:p>
    <w:p w14:paraId="5470D0A9" w14:textId="77777777" w:rsidR="00E341C0" w:rsidRPr="007821E5" w:rsidRDefault="00E341C0">
      <w:pPr>
        <w:spacing w:line="276" w:lineRule="auto"/>
        <w:rPr>
          <w:sz w:val="22"/>
          <w:szCs w:val="22"/>
        </w:rPr>
      </w:pPr>
    </w:p>
    <w:p w14:paraId="0701C375" w14:textId="77777777" w:rsidR="00E341C0" w:rsidRPr="007821E5" w:rsidRDefault="00754B46">
      <w:pPr>
        <w:spacing w:line="276" w:lineRule="auto"/>
        <w:rPr>
          <w:b/>
          <w:sz w:val="22"/>
          <w:szCs w:val="22"/>
        </w:rPr>
      </w:pPr>
      <w:r w:rsidRPr="007821E5">
        <w:rPr>
          <w:b/>
          <w:sz w:val="22"/>
          <w:szCs w:val="22"/>
        </w:rPr>
        <w:t>JESÚS DAVID ARAQUE MEJÍA</w:t>
      </w:r>
      <w:r w:rsidRPr="007821E5">
        <w:rPr>
          <w:b/>
          <w:sz w:val="22"/>
          <w:szCs w:val="22"/>
        </w:rPr>
        <w:tab/>
      </w:r>
      <w:r w:rsidRPr="007821E5">
        <w:rPr>
          <w:b/>
          <w:sz w:val="22"/>
          <w:szCs w:val="22"/>
        </w:rPr>
        <w:tab/>
      </w:r>
      <w:r w:rsidRPr="007821E5">
        <w:rPr>
          <w:b/>
          <w:sz w:val="22"/>
          <w:szCs w:val="22"/>
        </w:rPr>
        <w:tab/>
        <w:t>DANIEL FELIPE BRICEÑO MONTES</w:t>
      </w:r>
    </w:p>
    <w:p w14:paraId="69B40DBC" w14:textId="77777777" w:rsidR="00E341C0" w:rsidRPr="007821E5" w:rsidRDefault="00754B46">
      <w:pPr>
        <w:spacing w:line="276" w:lineRule="auto"/>
        <w:rPr>
          <w:sz w:val="22"/>
          <w:szCs w:val="22"/>
        </w:rPr>
      </w:pPr>
      <w:r w:rsidRPr="007821E5">
        <w:rPr>
          <w:sz w:val="22"/>
          <w:szCs w:val="22"/>
        </w:rPr>
        <w:t>Concejal Partido Nuevo Liberalismo</w:t>
      </w:r>
      <w:r w:rsidRPr="007821E5">
        <w:rPr>
          <w:sz w:val="22"/>
          <w:szCs w:val="22"/>
        </w:rPr>
        <w:tab/>
      </w:r>
      <w:r w:rsidRPr="007821E5">
        <w:rPr>
          <w:sz w:val="22"/>
          <w:szCs w:val="22"/>
        </w:rPr>
        <w:tab/>
      </w:r>
      <w:r w:rsidRPr="007821E5">
        <w:rPr>
          <w:sz w:val="22"/>
          <w:szCs w:val="22"/>
        </w:rPr>
        <w:tab/>
        <w:t>Concejal Partido Centro Democrático</w:t>
      </w:r>
    </w:p>
    <w:p w14:paraId="3B7FC1E9" w14:textId="77777777" w:rsidR="00E341C0" w:rsidRPr="007821E5" w:rsidRDefault="00754B46">
      <w:pPr>
        <w:spacing w:line="276" w:lineRule="auto"/>
        <w:rPr>
          <w:sz w:val="22"/>
          <w:szCs w:val="22"/>
        </w:rPr>
      </w:pPr>
      <w:r w:rsidRPr="007821E5">
        <w:rPr>
          <w:sz w:val="22"/>
          <w:szCs w:val="22"/>
        </w:rPr>
        <w:t xml:space="preserve"> </w:t>
      </w:r>
    </w:p>
    <w:p w14:paraId="2F3ECE9A" w14:textId="77777777" w:rsidR="00E341C0" w:rsidRPr="007821E5" w:rsidRDefault="00E341C0">
      <w:pPr>
        <w:spacing w:line="276" w:lineRule="auto"/>
        <w:rPr>
          <w:sz w:val="22"/>
          <w:szCs w:val="22"/>
        </w:rPr>
      </w:pPr>
    </w:p>
    <w:p w14:paraId="1788C450" w14:textId="77777777" w:rsidR="00E341C0" w:rsidRPr="007821E5" w:rsidRDefault="00E341C0">
      <w:pPr>
        <w:spacing w:line="276" w:lineRule="auto"/>
        <w:rPr>
          <w:sz w:val="22"/>
          <w:szCs w:val="22"/>
        </w:rPr>
      </w:pPr>
    </w:p>
    <w:p w14:paraId="74DFE6C8" w14:textId="77777777" w:rsidR="00E341C0" w:rsidRPr="007821E5" w:rsidRDefault="00E341C0">
      <w:pPr>
        <w:spacing w:line="276" w:lineRule="auto"/>
        <w:rPr>
          <w:sz w:val="22"/>
          <w:szCs w:val="22"/>
        </w:rPr>
      </w:pPr>
    </w:p>
    <w:p w14:paraId="4CA58FED" w14:textId="77777777" w:rsidR="00E341C0" w:rsidRPr="007821E5" w:rsidRDefault="00E341C0">
      <w:pPr>
        <w:spacing w:line="276" w:lineRule="auto"/>
        <w:rPr>
          <w:sz w:val="22"/>
          <w:szCs w:val="22"/>
        </w:rPr>
      </w:pPr>
    </w:p>
    <w:p w14:paraId="068F47F3" w14:textId="77777777" w:rsidR="00E341C0" w:rsidRDefault="00E341C0">
      <w:pPr>
        <w:spacing w:line="276" w:lineRule="auto"/>
        <w:rPr>
          <w:sz w:val="22"/>
          <w:szCs w:val="22"/>
        </w:rPr>
      </w:pPr>
    </w:p>
    <w:p w14:paraId="1CB0634A" w14:textId="77777777" w:rsidR="007821E5" w:rsidRDefault="007821E5">
      <w:pPr>
        <w:spacing w:line="276" w:lineRule="auto"/>
        <w:rPr>
          <w:sz w:val="22"/>
          <w:szCs w:val="22"/>
        </w:rPr>
      </w:pPr>
    </w:p>
    <w:p w14:paraId="18C2876A" w14:textId="77777777" w:rsidR="007821E5" w:rsidRDefault="007821E5">
      <w:pPr>
        <w:spacing w:line="276" w:lineRule="auto"/>
        <w:rPr>
          <w:sz w:val="22"/>
          <w:szCs w:val="22"/>
        </w:rPr>
      </w:pPr>
    </w:p>
    <w:p w14:paraId="7ADA4C8D" w14:textId="77777777" w:rsidR="007821E5" w:rsidRDefault="007821E5">
      <w:pPr>
        <w:spacing w:line="276" w:lineRule="auto"/>
        <w:rPr>
          <w:sz w:val="22"/>
          <w:szCs w:val="22"/>
        </w:rPr>
      </w:pPr>
    </w:p>
    <w:p w14:paraId="59BA1E0D" w14:textId="77777777" w:rsidR="007821E5" w:rsidRDefault="007821E5">
      <w:pPr>
        <w:spacing w:line="276" w:lineRule="auto"/>
        <w:rPr>
          <w:sz w:val="22"/>
          <w:szCs w:val="22"/>
        </w:rPr>
      </w:pPr>
    </w:p>
    <w:p w14:paraId="62454B20" w14:textId="77777777" w:rsidR="007821E5" w:rsidRDefault="007821E5">
      <w:pPr>
        <w:spacing w:line="276" w:lineRule="auto"/>
        <w:rPr>
          <w:sz w:val="22"/>
          <w:szCs w:val="22"/>
        </w:rPr>
      </w:pPr>
    </w:p>
    <w:p w14:paraId="56F18233" w14:textId="77777777" w:rsidR="007821E5" w:rsidRDefault="007821E5">
      <w:pPr>
        <w:spacing w:line="276" w:lineRule="auto"/>
        <w:rPr>
          <w:sz w:val="22"/>
          <w:szCs w:val="22"/>
        </w:rPr>
      </w:pPr>
    </w:p>
    <w:p w14:paraId="0D8E80A8" w14:textId="77777777" w:rsidR="007821E5" w:rsidRDefault="007821E5">
      <w:pPr>
        <w:spacing w:line="276" w:lineRule="auto"/>
        <w:rPr>
          <w:sz w:val="22"/>
          <w:szCs w:val="22"/>
        </w:rPr>
      </w:pPr>
    </w:p>
    <w:p w14:paraId="7117C64D" w14:textId="77777777" w:rsidR="007821E5" w:rsidRDefault="007821E5">
      <w:pPr>
        <w:spacing w:line="276" w:lineRule="auto"/>
        <w:rPr>
          <w:sz w:val="22"/>
          <w:szCs w:val="22"/>
        </w:rPr>
      </w:pPr>
    </w:p>
    <w:p w14:paraId="2780A87B" w14:textId="77777777" w:rsidR="007821E5" w:rsidRDefault="007821E5">
      <w:pPr>
        <w:spacing w:line="276" w:lineRule="auto"/>
        <w:rPr>
          <w:sz w:val="22"/>
          <w:szCs w:val="22"/>
        </w:rPr>
      </w:pPr>
    </w:p>
    <w:p w14:paraId="71F21995" w14:textId="77777777" w:rsidR="007821E5" w:rsidRDefault="007821E5">
      <w:pPr>
        <w:spacing w:line="276" w:lineRule="auto"/>
        <w:rPr>
          <w:sz w:val="22"/>
          <w:szCs w:val="22"/>
        </w:rPr>
      </w:pPr>
    </w:p>
    <w:p w14:paraId="0E11A927" w14:textId="77777777" w:rsidR="007821E5" w:rsidRDefault="007821E5">
      <w:pPr>
        <w:spacing w:line="276" w:lineRule="auto"/>
        <w:rPr>
          <w:sz w:val="22"/>
          <w:szCs w:val="22"/>
        </w:rPr>
      </w:pPr>
    </w:p>
    <w:p w14:paraId="5DBF4044" w14:textId="77777777" w:rsidR="007821E5" w:rsidRDefault="007821E5">
      <w:pPr>
        <w:spacing w:line="276" w:lineRule="auto"/>
        <w:rPr>
          <w:sz w:val="22"/>
          <w:szCs w:val="22"/>
        </w:rPr>
      </w:pPr>
    </w:p>
    <w:p w14:paraId="70508F85" w14:textId="77777777" w:rsidR="007821E5" w:rsidRDefault="007821E5">
      <w:pPr>
        <w:spacing w:line="276" w:lineRule="auto"/>
        <w:rPr>
          <w:sz w:val="22"/>
          <w:szCs w:val="22"/>
        </w:rPr>
      </w:pPr>
    </w:p>
    <w:p w14:paraId="32E28134" w14:textId="77777777" w:rsidR="007821E5" w:rsidRDefault="007821E5">
      <w:pPr>
        <w:spacing w:line="276" w:lineRule="auto"/>
        <w:rPr>
          <w:sz w:val="22"/>
          <w:szCs w:val="22"/>
        </w:rPr>
      </w:pPr>
    </w:p>
    <w:p w14:paraId="6BD2EE99" w14:textId="77777777" w:rsidR="007821E5" w:rsidRDefault="007821E5">
      <w:pPr>
        <w:spacing w:line="276" w:lineRule="auto"/>
        <w:rPr>
          <w:sz w:val="22"/>
          <w:szCs w:val="22"/>
        </w:rPr>
      </w:pPr>
    </w:p>
    <w:p w14:paraId="3E4EE37F" w14:textId="77777777" w:rsidR="007821E5" w:rsidRDefault="007821E5">
      <w:pPr>
        <w:spacing w:line="276" w:lineRule="auto"/>
        <w:rPr>
          <w:sz w:val="22"/>
          <w:szCs w:val="22"/>
        </w:rPr>
      </w:pPr>
    </w:p>
    <w:p w14:paraId="382FDAEF" w14:textId="77777777" w:rsidR="007821E5" w:rsidRDefault="007821E5">
      <w:pPr>
        <w:spacing w:line="276" w:lineRule="auto"/>
        <w:rPr>
          <w:sz w:val="22"/>
          <w:szCs w:val="22"/>
        </w:rPr>
      </w:pPr>
    </w:p>
    <w:p w14:paraId="48F6A113" w14:textId="77777777" w:rsidR="007821E5" w:rsidRDefault="007821E5">
      <w:pPr>
        <w:spacing w:line="276" w:lineRule="auto"/>
        <w:rPr>
          <w:sz w:val="22"/>
          <w:szCs w:val="22"/>
        </w:rPr>
      </w:pPr>
    </w:p>
    <w:p w14:paraId="3F5D79A1" w14:textId="77777777" w:rsidR="007821E5" w:rsidRPr="007821E5" w:rsidRDefault="007821E5">
      <w:pPr>
        <w:spacing w:line="276" w:lineRule="auto"/>
        <w:rPr>
          <w:sz w:val="22"/>
          <w:szCs w:val="22"/>
        </w:rPr>
      </w:pPr>
    </w:p>
    <w:p w14:paraId="41C7E861" w14:textId="77777777" w:rsidR="00E341C0" w:rsidRPr="007821E5" w:rsidRDefault="00E341C0">
      <w:pPr>
        <w:spacing w:line="276" w:lineRule="auto"/>
        <w:rPr>
          <w:sz w:val="22"/>
          <w:szCs w:val="22"/>
        </w:rPr>
      </w:pPr>
    </w:p>
    <w:p w14:paraId="2D2AA66F" w14:textId="77777777" w:rsidR="00E341C0" w:rsidRPr="007821E5" w:rsidRDefault="00E341C0">
      <w:pPr>
        <w:spacing w:line="276" w:lineRule="auto"/>
        <w:rPr>
          <w:sz w:val="22"/>
          <w:szCs w:val="22"/>
        </w:rPr>
      </w:pPr>
    </w:p>
    <w:p w14:paraId="583FB7F4" w14:textId="77777777" w:rsidR="00E341C0" w:rsidRPr="007821E5" w:rsidRDefault="00E341C0">
      <w:pPr>
        <w:spacing w:line="276" w:lineRule="auto"/>
        <w:rPr>
          <w:sz w:val="22"/>
          <w:szCs w:val="22"/>
        </w:rPr>
      </w:pPr>
    </w:p>
    <w:p w14:paraId="1F80FE5C" w14:textId="77777777" w:rsidR="00E341C0" w:rsidRPr="007821E5" w:rsidRDefault="00754B46">
      <w:pPr>
        <w:numPr>
          <w:ilvl w:val="0"/>
          <w:numId w:val="1"/>
        </w:numPr>
        <w:pBdr>
          <w:top w:val="nil"/>
          <w:left w:val="nil"/>
          <w:bottom w:val="nil"/>
          <w:right w:val="nil"/>
          <w:between w:val="nil"/>
        </w:pBdr>
        <w:spacing w:line="276" w:lineRule="auto"/>
        <w:rPr>
          <w:b/>
          <w:sz w:val="22"/>
          <w:szCs w:val="22"/>
        </w:rPr>
      </w:pPr>
      <w:r w:rsidRPr="007821E5">
        <w:rPr>
          <w:b/>
          <w:sz w:val="22"/>
          <w:szCs w:val="22"/>
        </w:rPr>
        <w:t xml:space="preserve">ARTICULADO </w:t>
      </w:r>
    </w:p>
    <w:p w14:paraId="32AAC66C" w14:textId="77777777" w:rsidR="00E341C0" w:rsidRDefault="00E341C0">
      <w:pPr>
        <w:spacing w:line="276" w:lineRule="auto"/>
        <w:rPr>
          <w:b/>
          <w:sz w:val="22"/>
          <w:szCs w:val="22"/>
        </w:rPr>
      </w:pPr>
    </w:p>
    <w:p w14:paraId="09384C97" w14:textId="77777777" w:rsidR="007821E5" w:rsidRPr="007821E5" w:rsidRDefault="007821E5">
      <w:pPr>
        <w:spacing w:line="276" w:lineRule="auto"/>
        <w:rPr>
          <w:b/>
          <w:sz w:val="22"/>
          <w:szCs w:val="22"/>
        </w:rPr>
      </w:pPr>
    </w:p>
    <w:p w14:paraId="5C8ADD26" w14:textId="77777777" w:rsidR="00E341C0" w:rsidRPr="007821E5" w:rsidRDefault="00754B46">
      <w:pPr>
        <w:spacing w:line="276" w:lineRule="auto"/>
        <w:ind w:left="1440" w:firstLine="720"/>
        <w:rPr>
          <w:b/>
          <w:sz w:val="22"/>
          <w:szCs w:val="22"/>
        </w:rPr>
      </w:pPr>
      <w:r w:rsidRPr="007821E5">
        <w:rPr>
          <w:b/>
          <w:sz w:val="22"/>
          <w:szCs w:val="22"/>
        </w:rPr>
        <w:t>PROYECTO DE ACUERDO No. __________ DE  2025</w:t>
      </w:r>
    </w:p>
    <w:p w14:paraId="5652D252" w14:textId="77777777" w:rsidR="00E341C0" w:rsidRDefault="00E341C0">
      <w:pPr>
        <w:spacing w:line="276" w:lineRule="auto"/>
        <w:rPr>
          <w:b/>
          <w:sz w:val="22"/>
          <w:szCs w:val="22"/>
        </w:rPr>
      </w:pPr>
    </w:p>
    <w:p w14:paraId="372C9940" w14:textId="77777777" w:rsidR="007821E5" w:rsidRPr="007821E5" w:rsidRDefault="007821E5">
      <w:pPr>
        <w:spacing w:line="276" w:lineRule="auto"/>
        <w:rPr>
          <w:b/>
          <w:sz w:val="22"/>
          <w:szCs w:val="22"/>
        </w:rPr>
      </w:pPr>
    </w:p>
    <w:p w14:paraId="425B739F" w14:textId="77777777" w:rsidR="00E341C0" w:rsidRPr="007821E5" w:rsidRDefault="00754B46">
      <w:pPr>
        <w:spacing w:line="276" w:lineRule="auto"/>
        <w:jc w:val="center"/>
        <w:rPr>
          <w:b/>
          <w:i/>
          <w:sz w:val="22"/>
          <w:szCs w:val="22"/>
        </w:rPr>
      </w:pPr>
      <w:r w:rsidRPr="007821E5">
        <w:rPr>
          <w:b/>
          <w:i/>
          <w:sz w:val="22"/>
          <w:szCs w:val="22"/>
        </w:rPr>
        <w:t>“POR MEDIO DEL CUAL SE FOMENTA EL MEJORAMIENTO DE LA EDUCACIÓN DE BOGOTÁ Y SE DICTAN OTRAS DISPOSICIONES”</w:t>
      </w:r>
    </w:p>
    <w:p w14:paraId="496F80D0" w14:textId="77777777" w:rsidR="00E341C0" w:rsidRPr="007821E5" w:rsidRDefault="00E341C0">
      <w:pPr>
        <w:spacing w:line="276" w:lineRule="auto"/>
        <w:jc w:val="both"/>
        <w:rPr>
          <w:b/>
          <w:sz w:val="22"/>
          <w:szCs w:val="22"/>
        </w:rPr>
      </w:pPr>
    </w:p>
    <w:p w14:paraId="55AD9489" w14:textId="77777777" w:rsidR="00E341C0" w:rsidRPr="007821E5" w:rsidRDefault="00E341C0">
      <w:pPr>
        <w:spacing w:line="276" w:lineRule="auto"/>
        <w:jc w:val="both"/>
        <w:rPr>
          <w:b/>
          <w:sz w:val="22"/>
          <w:szCs w:val="22"/>
        </w:rPr>
      </w:pPr>
    </w:p>
    <w:p w14:paraId="7F2837F6" w14:textId="586E9449" w:rsidR="00E341C0" w:rsidRPr="00BB15DC" w:rsidRDefault="00754B46">
      <w:pPr>
        <w:spacing w:line="276" w:lineRule="auto"/>
        <w:jc w:val="both"/>
        <w:rPr>
          <w:sz w:val="22"/>
          <w:szCs w:val="22"/>
        </w:rPr>
      </w:pPr>
      <w:r w:rsidRPr="007821E5">
        <w:rPr>
          <w:b/>
          <w:sz w:val="22"/>
          <w:szCs w:val="22"/>
        </w:rPr>
        <w:t xml:space="preserve">ARTÍCULO 1. OBJETO. </w:t>
      </w:r>
      <w:r w:rsidRPr="00BB15DC">
        <w:rPr>
          <w:sz w:val="22"/>
          <w:szCs w:val="22"/>
        </w:rPr>
        <w:t xml:space="preserve">Establecer lineamientos para que la Secretaría de Educación del Distrito cree incentivos dirigidos a la comunidad </w:t>
      </w:r>
      <w:r w:rsidR="00BB5AC8" w:rsidRPr="00BB15DC">
        <w:rPr>
          <w:sz w:val="22"/>
          <w:szCs w:val="22"/>
        </w:rPr>
        <w:t>educativa para</w:t>
      </w:r>
      <w:r w:rsidRPr="00BB15DC">
        <w:rPr>
          <w:sz w:val="22"/>
          <w:szCs w:val="22"/>
        </w:rPr>
        <w:t xml:space="preserve"> promover y fomentar el mejoramiento de la calidad y una visión integral de la educación en la ciudad de Bogotá, al igual que fortalecer la permanencia escolar en las aulas</w:t>
      </w:r>
    </w:p>
    <w:p w14:paraId="44F7E3A9" w14:textId="77777777" w:rsidR="00E341C0" w:rsidRPr="007821E5" w:rsidRDefault="00E341C0">
      <w:pPr>
        <w:spacing w:line="276" w:lineRule="auto"/>
        <w:jc w:val="both"/>
        <w:rPr>
          <w:sz w:val="22"/>
          <w:szCs w:val="22"/>
        </w:rPr>
      </w:pPr>
    </w:p>
    <w:p w14:paraId="74E597A5"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 xml:space="preserve">CAPÍTULO 1. </w:t>
      </w:r>
    </w:p>
    <w:p w14:paraId="26F77933"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ESTRATEGIAS DE PERMANENCIA ESCOLAR</w:t>
      </w:r>
    </w:p>
    <w:p w14:paraId="7EF14E59" w14:textId="77777777" w:rsidR="00E341C0" w:rsidRPr="007821E5" w:rsidRDefault="00E341C0">
      <w:pPr>
        <w:pBdr>
          <w:top w:val="nil"/>
          <w:left w:val="nil"/>
          <w:bottom w:val="nil"/>
          <w:right w:val="nil"/>
          <w:between w:val="nil"/>
        </w:pBdr>
        <w:shd w:val="clear" w:color="auto" w:fill="FFFFFF"/>
        <w:spacing w:line="276" w:lineRule="auto"/>
        <w:jc w:val="center"/>
        <w:rPr>
          <w:b/>
          <w:color w:val="000000"/>
          <w:sz w:val="22"/>
          <w:szCs w:val="22"/>
        </w:rPr>
      </w:pPr>
    </w:p>
    <w:p w14:paraId="0A57AEB6" w14:textId="77777777" w:rsidR="00E341C0" w:rsidRPr="007821E5" w:rsidRDefault="00754B46">
      <w:pPr>
        <w:pBdr>
          <w:top w:val="nil"/>
          <w:left w:val="nil"/>
          <w:bottom w:val="nil"/>
          <w:right w:val="nil"/>
          <w:between w:val="nil"/>
        </w:pBdr>
        <w:shd w:val="clear" w:color="auto" w:fill="FFFFFF"/>
        <w:spacing w:line="276" w:lineRule="auto"/>
        <w:jc w:val="both"/>
        <w:rPr>
          <w:b/>
          <w:color w:val="000000"/>
          <w:sz w:val="22"/>
          <w:szCs w:val="22"/>
        </w:rPr>
      </w:pPr>
      <w:r w:rsidRPr="007821E5">
        <w:rPr>
          <w:b/>
          <w:color w:val="000000"/>
          <w:sz w:val="22"/>
          <w:szCs w:val="22"/>
        </w:rPr>
        <w:t xml:space="preserve">ARTÍCULO 2. GRATUIDAD. </w:t>
      </w:r>
      <w:r w:rsidRPr="007821E5">
        <w:rPr>
          <w:color w:val="000000"/>
          <w:sz w:val="22"/>
          <w:szCs w:val="22"/>
        </w:rPr>
        <w:t xml:space="preserve">La Secretaría de Educación garantizará la gratuidad para todos los estudiantes de las instituciones </w:t>
      </w:r>
      <w:r w:rsidRPr="00BB15DC">
        <w:rPr>
          <w:color w:val="000000"/>
          <w:sz w:val="22"/>
          <w:szCs w:val="22"/>
        </w:rPr>
        <w:t>educativas oficiales de Bogotá desde primera infancia hasta educación media o educación por ciclos. Por lo que las Instituciones Educativas Distritales (IED) no podrán realizar cobros por derechos académicos o servicios complementarios.</w:t>
      </w:r>
    </w:p>
    <w:p w14:paraId="60D631B0" w14:textId="77777777" w:rsidR="00E341C0" w:rsidRPr="007821E5" w:rsidRDefault="00E341C0">
      <w:pPr>
        <w:pBdr>
          <w:top w:val="nil"/>
          <w:left w:val="nil"/>
          <w:bottom w:val="nil"/>
          <w:right w:val="nil"/>
          <w:between w:val="nil"/>
        </w:pBdr>
        <w:shd w:val="clear" w:color="auto" w:fill="FFFFFF"/>
        <w:spacing w:line="276" w:lineRule="auto"/>
        <w:jc w:val="both"/>
        <w:rPr>
          <w:b/>
          <w:color w:val="000000"/>
          <w:sz w:val="22"/>
          <w:szCs w:val="22"/>
        </w:rPr>
      </w:pPr>
    </w:p>
    <w:p w14:paraId="143D2846" w14:textId="77777777" w:rsidR="00E341C0" w:rsidRPr="007821E5" w:rsidRDefault="00754B46">
      <w:pPr>
        <w:pBdr>
          <w:top w:val="nil"/>
          <w:left w:val="nil"/>
          <w:bottom w:val="nil"/>
          <w:right w:val="nil"/>
          <w:between w:val="nil"/>
        </w:pBdr>
        <w:shd w:val="clear" w:color="auto" w:fill="FFFFFF"/>
        <w:spacing w:line="276" w:lineRule="auto"/>
        <w:jc w:val="both"/>
        <w:rPr>
          <w:color w:val="000000"/>
          <w:sz w:val="22"/>
          <w:szCs w:val="22"/>
        </w:rPr>
      </w:pPr>
      <w:r w:rsidRPr="007821E5">
        <w:rPr>
          <w:b/>
          <w:color w:val="000000"/>
          <w:sz w:val="22"/>
          <w:szCs w:val="22"/>
        </w:rPr>
        <w:t>ARTÍCULO 3. TRANSPORTE ESCOLAR.</w:t>
      </w:r>
      <w:r w:rsidRPr="007821E5">
        <w:rPr>
          <w:color w:val="000000"/>
          <w:sz w:val="22"/>
          <w:szCs w:val="22"/>
        </w:rPr>
        <w:t> Cuando no sea posible ofrecer el servicio educativo cerca de la residencia del estudiante, la Secretaría de Educación del Distrito garantizará su acceso a la educación mediante el suministro de apoyos de transporte escolar. Para tal fin, podrá implementar distintas modalidades, tales como rutas contratadas directamente, subsidios de transporte, transporte por medios alternativos, o mediante convenios con operadores de transporte público masivo u otras formas que se definan en el marco de la política pública de acceso y permanencia.</w:t>
      </w:r>
    </w:p>
    <w:p w14:paraId="093EB829" w14:textId="77777777" w:rsidR="00E341C0" w:rsidRPr="007821E5" w:rsidRDefault="00E341C0">
      <w:pPr>
        <w:pBdr>
          <w:top w:val="nil"/>
          <w:left w:val="nil"/>
          <w:bottom w:val="nil"/>
          <w:right w:val="nil"/>
          <w:between w:val="nil"/>
        </w:pBdr>
        <w:shd w:val="clear" w:color="auto" w:fill="FFFFFF"/>
        <w:spacing w:line="276" w:lineRule="auto"/>
        <w:jc w:val="both"/>
        <w:rPr>
          <w:color w:val="000000"/>
          <w:sz w:val="22"/>
          <w:szCs w:val="22"/>
        </w:rPr>
      </w:pPr>
    </w:p>
    <w:p w14:paraId="462BAF3F" w14:textId="77777777" w:rsidR="00E341C0" w:rsidRPr="007821E5" w:rsidRDefault="00754B46">
      <w:pPr>
        <w:pBdr>
          <w:top w:val="nil"/>
          <w:left w:val="nil"/>
          <w:bottom w:val="nil"/>
          <w:right w:val="nil"/>
          <w:between w:val="nil"/>
        </w:pBdr>
        <w:shd w:val="clear" w:color="auto" w:fill="FFFFFF"/>
        <w:spacing w:line="276" w:lineRule="auto"/>
        <w:jc w:val="both"/>
        <w:rPr>
          <w:color w:val="000000"/>
          <w:sz w:val="22"/>
          <w:szCs w:val="22"/>
        </w:rPr>
      </w:pPr>
      <w:r w:rsidRPr="007821E5">
        <w:rPr>
          <w:color w:val="000000"/>
          <w:sz w:val="22"/>
          <w:szCs w:val="22"/>
        </w:rPr>
        <w:t>Los apoyos de transporte estarán condicionados a la verificación de la asistencia regular de los estudiantes beneficiarios.</w:t>
      </w:r>
    </w:p>
    <w:p w14:paraId="14EEE020" w14:textId="77777777" w:rsidR="00E341C0" w:rsidRPr="007821E5" w:rsidRDefault="00E341C0">
      <w:pPr>
        <w:pBdr>
          <w:top w:val="nil"/>
          <w:left w:val="nil"/>
          <w:bottom w:val="nil"/>
          <w:right w:val="nil"/>
          <w:between w:val="nil"/>
        </w:pBdr>
        <w:shd w:val="clear" w:color="auto" w:fill="FFFFFF"/>
        <w:spacing w:line="276" w:lineRule="auto"/>
        <w:jc w:val="both"/>
        <w:rPr>
          <w:color w:val="000000"/>
          <w:sz w:val="22"/>
          <w:szCs w:val="22"/>
        </w:rPr>
      </w:pPr>
    </w:p>
    <w:p w14:paraId="2B18F61B" w14:textId="77777777" w:rsidR="00E341C0" w:rsidRPr="007821E5" w:rsidRDefault="00754B46">
      <w:pPr>
        <w:pBdr>
          <w:top w:val="nil"/>
          <w:left w:val="nil"/>
          <w:bottom w:val="nil"/>
          <w:right w:val="nil"/>
          <w:between w:val="nil"/>
        </w:pBdr>
        <w:shd w:val="clear" w:color="auto" w:fill="FFFFFF"/>
        <w:spacing w:line="276" w:lineRule="auto"/>
        <w:jc w:val="both"/>
        <w:rPr>
          <w:color w:val="000000"/>
          <w:sz w:val="22"/>
          <w:szCs w:val="22"/>
        </w:rPr>
      </w:pPr>
      <w:r w:rsidRPr="007821E5">
        <w:rPr>
          <w:b/>
          <w:color w:val="000000"/>
          <w:sz w:val="22"/>
          <w:szCs w:val="22"/>
        </w:rPr>
        <w:t>PARÁGRAFO.</w:t>
      </w:r>
      <w:r w:rsidRPr="007821E5">
        <w:rPr>
          <w:color w:val="000000"/>
          <w:sz w:val="22"/>
          <w:szCs w:val="22"/>
        </w:rPr>
        <w:t> La Secretaría de Educación del Distrito reglamentará los mecanismos para la determinación de beneficiarios y beneficiarias, el otorgamiento de los cupos y subsidios respectivos.</w:t>
      </w:r>
    </w:p>
    <w:p w14:paraId="77A63269" w14:textId="77777777" w:rsidR="00E341C0" w:rsidRPr="007821E5" w:rsidRDefault="00E341C0">
      <w:pPr>
        <w:spacing w:line="276" w:lineRule="auto"/>
        <w:jc w:val="both"/>
        <w:rPr>
          <w:sz w:val="22"/>
          <w:szCs w:val="22"/>
        </w:rPr>
      </w:pPr>
    </w:p>
    <w:p w14:paraId="3DE8E6B9" w14:textId="77777777" w:rsidR="00E341C0" w:rsidRPr="007821E5" w:rsidRDefault="00754B46">
      <w:pPr>
        <w:spacing w:line="276" w:lineRule="auto"/>
        <w:jc w:val="both"/>
        <w:rPr>
          <w:sz w:val="22"/>
          <w:szCs w:val="22"/>
        </w:rPr>
      </w:pPr>
      <w:r w:rsidRPr="007821E5">
        <w:rPr>
          <w:b/>
          <w:sz w:val="22"/>
          <w:szCs w:val="22"/>
        </w:rPr>
        <w:t>ARTÍCULO 4. ALIMENTACIÓN ESCOLAR.</w:t>
      </w:r>
      <w:r w:rsidRPr="007821E5">
        <w:rPr>
          <w:sz w:val="22"/>
          <w:szCs w:val="22"/>
        </w:rPr>
        <w:t xml:space="preserve"> La Secretaría de Educación del Distrito suministrará el Programa de Alimentación Escolar a estudiantes en las instituciones educativas distritales de acuerdo con los principios de planeación presupuestal y los criterios de sostenibilidad fiscal contenidos en el ordenamiento jurídico colombiano, para lo cual podrá ofrecer el servicio por periodos iguales o superiores al calendario académico.</w:t>
      </w:r>
    </w:p>
    <w:p w14:paraId="2AE8155C" w14:textId="77777777" w:rsidR="00E341C0" w:rsidRPr="007821E5" w:rsidRDefault="00E341C0">
      <w:pPr>
        <w:spacing w:line="276" w:lineRule="auto"/>
        <w:jc w:val="both"/>
        <w:rPr>
          <w:sz w:val="22"/>
          <w:szCs w:val="22"/>
        </w:rPr>
      </w:pPr>
    </w:p>
    <w:p w14:paraId="24882F35" w14:textId="77777777" w:rsidR="00E341C0" w:rsidRPr="007821E5" w:rsidRDefault="00754B46">
      <w:pPr>
        <w:spacing w:line="276" w:lineRule="auto"/>
        <w:jc w:val="both"/>
        <w:rPr>
          <w:sz w:val="22"/>
          <w:szCs w:val="22"/>
        </w:rPr>
      </w:pPr>
      <w:r w:rsidRPr="007821E5">
        <w:rPr>
          <w:sz w:val="22"/>
          <w:szCs w:val="22"/>
        </w:rPr>
        <w:t>Con ese fin gestionará la planeación y administración de los contratos y convenios, a fin de garantizar la operación oportuna del programa.</w:t>
      </w:r>
    </w:p>
    <w:p w14:paraId="1787D45B" w14:textId="77777777" w:rsidR="00E341C0" w:rsidRPr="007821E5" w:rsidRDefault="00E341C0">
      <w:pPr>
        <w:spacing w:line="276" w:lineRule="auto"/>
        <w:jc w:val="both"/>
        <w:rPr>
          <w:sz w:val="22"/>
          <w:szCs w:val="22"/>
        </w:rPr>
      </w:pPr>
    </w:p>
    <w:p w14:paraId="50EA6134" w14:textId="77777777" w:rsidR="00E341C0" w:rsidRPr="007821E5" w:rsidRDefault="00754B46">
      <w:pPr>
        <w:spacing w:line="276" w:lineRule="auto"/>
        <w:jc w:val="both"/>
        <w:rPr>
          <w:sz w:val="22"/>
          <w:szCs w:val="22"/>
        </w:rPr>
      </w:pPr>
      <w:bookmarkStart w:id="2" w:name="bookmark=id.fb5qhise13t0" w:colFirst="0" w:colLast="0"/>
      <w:bookmarkEnd w:id="2"/>
      <w:r w:rsidRPr="007821E5">
        <w:rPr>
          <w:b/>
          <w:sz w:val="22"/>
          <w:szCs w:val="22"/>
        </w:rPr>
        <w:t xml:space="preserve">PARÁGRAFO. </w:t>
      </w:r>
      <w:r w:rsidRPr="007821E5">
        <w:rPr>
          <w:sz w:val="22"/>
          <w:szCs w:val="22"/>
        </w:rPr>
        <w:t>La Secretaría podrá disponer, con recursos del presupuesto distrital, la entrega de refrigerios a estudiantes que presenten las pruebas Saber 11 en instituciones educativas de Bogotá.</w:t>
      </w:r>
    </w:p>
    <w:p w14:paraId="4A9FDFEE" w14:textId="77777777" w:rsidR="00E341C0" w:rsidRPr="007821E5" w:rsidRDefault="00E341C0">
      <w:pPr>
        <w:spacing w:line="276" w:lineRule="auto"/>
        <w:jc w:val="both"/>
        <w:rPr>
          <w:b/>
          <w:sz w:val="22"/>
          <w:szCs w:val="22"/>
        </w:rPr>
      </w:pPr>
    </w:p>
    <w:p w14:paraId="725E97B5" w14:textId="77777777" w:rsidR="00E341C0" w:rsidRPr="007821E5" w:rsidRDefault="00754B46">
      <w:pPr>
        <w:spacing w:line="276" w:lineRule="auto"/>
        <w:jc w:val="both"/>
        <w:rPr>
          <w:sz w:val="22"/>
          <w:szCs w:val="22"/>
        </w:rPr>
      </w:pPr>
      <w:r w:rsidRPr="007821E5">
        <w:rPr>
          <w:b/>
          <w:sz w:val="22"/>
          <w:szCs w:val="22"/>
        </w:rPr>
        <w:t>ARTÍCULO 5. ORIENTACIÓN SOCIO OCUPACIONAL.</w:t>
      </w:r>
      <w:r w:rsidRPr="007821E5">
        <w:rPr>
          <w:sz w:val="22"/>
          <w:szCs w:val="22"/>
        </w:rPr>
        <w:t xml:space="preserve"> La Secretaría de Educación promoverá acciones de orientación socio ocupacional a estudiantes de básica secundaria y educación media, incluyendo talleres de habilidades para la vida en los que acompañará a jóvenes en la búsqueda y definición de metas en sus proyectos de vida.</w:t>
      </w:r>
    </w:p>
    <w:p w14:paraId="31EEEA53" w14:textId="77777777" w:rsidR="00E341C0" w:rsidRPr="007821E5" w:rsidRDefault="00E341C0">
      <w:pPr>
        <w:spacing w:line="276" w:lineRule="auto"/>
        <w:jc w:val="both"/>
        <w:rPr>
          <w:sz w:val="22"/>
          <w:szCs w:val="22"/>
        </w:rPr>
      </w:pPr>
    </w:p>
    <w:p w14:paraId="35A03776"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CAPÍTULO 2.</w:t>
      </w:r>
    </w:p>
    <w:p w14:paraId="5E7C8461"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 xml:space="preserve"> INCENTIVOS PARA EL MEJORAMIENTO DE LA EDUCACIÓN DE BOGOTÁ</w:t>
      </w:r>
    </w:p>
    <w:p w14:paraId="69EF6742" w14:textId="77777777" w:rsidR="00E341C0" w:rsidRPr="007821E5" w:rsidRDefault="00E341C0">
      <w:pPr>
        <w:spacing w:line="276" w:lineRule="auto"/>
        <w:jc w:val="both"/>
        <w:rPr>
          <w:sz w:val="22"/>
          <w:szCs w:val="22"/>
        </w:rPr>
      </w:pPr>
    </w:p>
    <w:p w14:paraId="20595001" w14:textId="77777777" w:rsidR="00E341C0" w:rsidRPr="007821E5" w:rsidRDefault="00754B46">
      <w:pPr>
        <w:spacing w:line="276" w:lineRule="auto"/>
        <w:jc w:val="both"/>
        <w:rPr>
          <w:b/>
          <w:sz w:val="22"/>
          <w:szCs w:val="22"/>
        </w:rPr>
      </w:pPr>
      <w:r w:rsidRPr="007821E5">
        <w:rPr>
          <w:b/>
          <w:sz w:val="22"/>
          <w:szCs w:val="22"/>
        </w:rPr>
        <w:t xml:space="preserve">ARTÍCULO 6. ESTÍMULOS PARA FORTALECIMIENTO DE LA PRIMERA INFANCIA. </w:t>
      </w:r>
      <w:r w:rsidRPr="007821E5">
        <w:rPr>
          <w:sz w:val="22"/>
          <w:szCs w:val="22"/>
        </w:rPr>
        <w:t>La Secretaría de Educación del Distrito podrá otorgar incentivos a las IED que desarrollen, implementen o fortalezcan estrategias innovadoras orientadas a la atención integral a la primera infancia. Estos estímulos reconocerán el compromiso con el desarrollo de niñas y niños menores de (6) seis años en aspectos pedagógicos, de participación familiar y de generación de entornos protectores que tengan en cuenta su edad, condiciones particulares y contexto sociocultural.</w:t>
      </w:r>
    </w:p>
    <w:p w14:paraId="1D5F07F6" w14:textId="77777777" w:rsidR="00E341C0" w:rsidRPr="007821E5" w:rsidRDefault="00E341C0">
      <w:pPr>
        <w:spacing w:line="276" w:lineRule="auto"/>
        <w:jc w:val="both"/>
        <w:rPr>
          <w:sz w:val="22"/>
          <w:szCs w:val="22"/>
        </w:rPr>
      </w:pPr>
    </w:p>
    <w:p w14:paraId="61C13AC9" w14:textId="77777777" w:rsidR="00E341C0" w:rsidRPr="007821E5" w:rsidRDefault="00754B46">
      <w:pPr>
        <w:spacing w:line="276" w:lineRule="auto"/>
        <w:jc w:val="both"/>
        <w:rPr>
          <w:sz w:val="22"/>
          <w:szCs w:val="22"/>
        </w:rPr>
      </w:pPr>
      <w:r w:rsidRPr="007821E5">
        <w:rPr>
          <w:b/>
          <w:sz w:val="22"/>
          <w:szCs w:val="22"/>
        </w:rPr>
        <w:t xml:space="preserve">ARTÍCULO 7. ESTÍMULOS AL MEJORAMIENTO CONTINUO. </w:t>
      </w:r>
      <w:r w:rsidRPr="007821E5">
        <w:rPr>
          <w:sz w:val="22"/>
          <w:szCs w:val="22"/>
        </w:rPr>
        <w:t xml:space="preserve">La Secretaría podrá otorgar incentivos a las IED que demuestren mejoras significativas, de un año a otro, en indicadores de desempeño académico y administrativo en iniciativas que reconozcan o promuevan las siguientes líneas: </w:t>
      </w:r>
    </w:p>
    <w:p w14:paraId="4CF929BB" w14:textId="77777777" w:rsidR="00E341C0" w:rsidRPr="007821E5" w:rsidRDefault="00E341C0">
      <w:pPr>
        <w:spacing w:line="276" w:lineRule="auto"/>
        <w:jc w:val="both"/>
        <w:rPr>
          <w:sz w:val="22"/>
          <w:szCs w:val="22"/>
        </w:rPr>
      </w:pPr>
    </w:p>
    <w:p w14:paraId="0DC2B651"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 xml:space="preserve">Resultados de la prueba de Estado Saber 11; </w:t>
      </w:r>
    </w:p>
    <w:p w14:paraId="01D8EA91"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 xml:space="preserve">Bilingüismo: avances en el desarrollo de competencias en una segunda lengua; </w:t>
      </w:r>
    </w:p>
    <w:p w14:paraId="79AB656F"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Habilidades socioemocionales, bienestar emocional, cultura de paz y convivencia escolar;</w:t>
      </w:r>
    </w:p>
    <w:p w14:paraId="3F5F4C56"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Aprobación y permanencia escolar;</w:t>
      </w:r>
    </w:p>
    <w:p w14:paraId="46005722"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 xml:space="preserve">Articulación curricular y pedagógica con la educación media; </w:t>
      </w:r>
    </w:p>
    <w:p w14:paraId="161B8FAB"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Incremento en las tasas de graduación;</w:t>
      </w:r>
    </w:p>
    <w:p w14:paraId="3A633E35"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Tránsito efectivo hacia la educación terciaria;</w:t>
      </w:r>
    </w:p>
    <w:p w14:paraId="0C563BBE"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Inclusión y equidad en la educación;</w:t>
      </w:r>
    </w:p>
    <w:p w14:paraId="633E9C3F"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Excelencia en la labor docente;</w:t>
      </w:r>
    </w:p>
    <w:p w14:paraId="73FD0DE0"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Metas de calidad en la prestación de servicios en zonas rurales y,</w:t>
      </w:r>
    </w:p>
    <w:p w14:paraId="4E0A4748" w14:textId="77777777" w:rsidR="00E341C0" w:rsidRPr="007821E5" w:rsidRDefault="00754B46">
      <w:pPr>
        <w:numPr>
          <w:ilvl w:val="0"/>
          <w:numId w:val="2"/>
        </w:numPr>
        <w:pBdr>
          <w:top w:val="nil"/>
          <w:left w:val="nil"/>
          <w:bottom w:val="nil"/>
          <w:right w:val="nil"/>
          <w:between w:val="nil"/>
        </w:pBdr>
        <w:spacing w:line="276" w:lineRule="auto"/>
        <w:jc w:val="both"/>
        <w:rPr>
          <w:color w:val="000000"/>
          <w:sz w:val="22"/>
          <w:szCs w:val="22"/>
        </w:rPr>
      </w:pPr>
      <w:r w:rsidRPr="007821E5">
        <w:rPr>
          <w:color w:val="000000"/>
          <w:sz w:val="22"/>
          <w:szCs w:val="22"/>
        </w:rPr>
        <w:t>Eficiente y trasparente ejecución presupuestal.</w:t>
      </w:r>
    </w:p>
    <w:p w14:paraId="7B5D6733" w14:textId="77777777" w:rsidR="00E341C0" w:rsidRPr="007821E5" w:rsidRDefault="00E341C0">
      <w:pPr>
        <w:pBdr>
          <w:top w:val="nil"/>
          <w:left w:val="nil"/>
          <w:bottom w:val="nil"/>
          <w:right w:val="nil"/>
          <w:between w:val="nil"/>
        </w:pBdr>
        <w:spacing w:line="276" w:lineRule="auto"/>
        <w:ind w:right="215"/>
        <w:jc w:val="both"/>
        <w:rPr>
          <w:b/>
          <w:color w:val="000000"/>
          <w:sz w:val="22"/>
          <w:szCs w:val="22"/>
        </w:rPr>
      </w:pPr>
    </w:p>
    <w:p w14:paraId="494D0BC2" w14:textId="77777777" w:rsidR="00E341C0" w:rsidRPr="007821E5" w:rsidRDefault="00754B46">
      <w:pPr>
        <w:spacing w:line="276" w:lineRule="auto"/>
        <w:jc w:val="both"/>
        <w:rPr>
          <w:sz w:val="22"/>
          <w:szCs w:val="22"/>
        </w:rPr>
      </w:pPr>
      <w:r w:rsidRPr="007821E5">
        <w:rPr>
          <w:b/>
          <w:sz w:val="22"/>
          <w:szCs w:val="22"/>
        </w:rPr>
        <w:t xml:space="preserve">ARTÍCULO 8. MEJORES PRUEBAS SABER 11. </w:t>
      </w:r>
      <w:r w:rsidRPr="007821E5">
        <w:rPr>
          <w:sz w:val="22"/>
          <w:szCs w:val="22"/>
        </w:rPr>
        <w:t>La Secretaría de Educación del Distrito en coordinación con La Agencia Distrital para la Educación Superior, la Ciencia y la Tecnología – Atenea, podrá otorgar becas de educación terciaria en Bogotá, D.C., a estudiantes de colegios oficiales del Distrito que hayan obtenido resultados sobresalientes en la prueba de Estado Saber 11, en instituciones de educación superior públicas o privadas con acreditación de alta calidad.</w:t>
      </w:r>
    </w:p>
    <w:p w14:paraId="2BC8F176" w14:textId="77777777" w:rsidR="00E341C0" w:rsidRPr="007821E5" w:rsidRDefault="00E341C0">
      <w:pPr>
        <w:spacing w:line="276" w:lineRule="auto"/>
        <w:jc w:val="both"/>
        <w:rPr>
          <w:sz w:val="22"/>
          <w:szCs w:val="22"/>
        </w:rPr>
      </w:pPr>
    </w:p>
    <w:p w14:paraId="56E4097E" w14:textId="77777777" w:rsidR="00E341C0" w:rsidRPr="007821E5" w:rsidRDefault="00754B46">
      <w:pPr>
        <w:spacing w:line="276" w:lineRule="auto"/>
        <w:jc w:val="both"/>
        <w:rPr>
          <w:sz w:val="22"/>
          <w:szCs w:val="22"/>
        </w:rPr>
      </w:pPr>
      <w:r w:rsidRPr="007821E5">
        <w:rPr>
          <w:b/>
          <w:sz w:val="22"/>
          <w:szCs w:val="22"/>
        </w:rPr>
        <w:t>ARTÍCULO 9. REGLAMENTACIÓN DE LOS INCENTIVOS.</w:t>
      </w:r>
      <w:r w:rsidRPr="007821E5">
        <w:rPr>
          <w:sz w:val="22"/>
          <w:szCs w:val="22"/>
        </w:rPr>
        <w:t xml:space="preserve"> La Secretaría de Educación del Distrito, en el marco de sus competencias, definirá anualmente la reglamentación de estos estímulos por su relevancia estratégica y coyuntural, los criterios para otorgarlos y los mecanismos de selección, conforme a las metas anuales del sector o del Plan de Desarrollo Distrital vigente, lo que permita avanzar en el fortalecimiento de la educación de la ciudad a través de estímulos que motiven el desarrollo de las líneas estratégicas del sistema educativo.</w:t>
      </w:r>
    </w:p>
    <w:p w14:paraId="054D0783" w14:textId="77777777" w:rsidR="00E341C0" w:rsidRPr="007821E5" w:rsidRDefault="00E341C0">
      <w:pPr>
        <w:spacing w:line="276" w:lineRule="auto"/>
        <w:jc w:val="both"/>
        <w:rPr>
          <w:sz w:val="22"/>
          <w:szCs w:val="22"/>
        </w:rPr>
      </w:pPr>
    </w:p>
    <w:p w14:paraId="7725CCCE" w14:textId="77777777" w:rsidR="00E341C0" w:rsidRPr="007821E5" w:rsidRDefault="00754B46">
      <w:pPr>
        <w:spacing w:line="276" w:lineRule="auto"/>
        <w:jc w:val="both"/>
        <w:rPr>
          <w:sz w:val="22"/>
          <w:szCs w:val="22"/>
        </w:rPr>
      </w:pPr>
      <w:r w:rsidRPr="007821E5">
        <w:rPr>
          <w:sz w:val="22"/>
          <w:szCs w:val="22"/>
        </w:rPr>
        <w:t>Estos incentivos se deberán hacer públicos para el reconocimiento a las personas ganadoras.</w:t>
      </w:r>
    </w:p>
    <w:p w14:paraId="002EFF17" w14:textId="77777777" w:rsidR="00E341C0" w:rsidRPr="007821E5" w:rsidRDefault="00E341C0">
      <w:pPr>
        <w:spacing w:line="276" w:lineRule="auto"/>
        <w:jc w:val="both"/>
        <w:rPr>
          <w:sz w:val="22"/>
          <w:szCs w:val="22"/>
        </w:rPr>
      </w:pPr>
    </w:p>
    <w:p w14:paraId="25FCB966" w14:textId="77777777" w:rsidR="00E341C0" w:rsidRPr="007821E5" w:rsidRDefault="00754B46">
      <w:pPr>
        <w:spacing w:line="276" w:lineRule="auto"/>
        <w:jc w:val="both"/>
        <w:rPr>
          <w:sz w:val="22"/>
          <w:szCs w:val="22"/>
        </w:rPr>
      </w:pPr>
      <w:r w:rsidRPr="007821E5">
        <w:rPr>
          <w:b/>
          <w:sz w:val="22"/>
          <w:szCs w:val="22"/>
        </w:rPr>
        <w:t>PARÁGRAFO 1.</w:t>
      </w:r>
      <w:r w:rsidRPr="007821E5">
        <w:rPr>
          <w:sz w:val="22"/>
          <w:szCs w:val="22"/>
        </w:rPr>
        <w:t xml:space="preserve"> Los incentivos podrán ser de naturaleza pecuniaria o no pecuniaria, a estudiantes, cuerpo docente o instituciones educativas, conforme lo determine la Secretaría de Educación anualmente.</w:t>
      </w:r>
    </w:p>
    <w:p w14:paraId="6B613FB1" w14:textId="77777777" w:rsidR="00E341C0" w:rsidRPr="007821E5" w:rsidRDefault="00E341C0">
      <w:pPr>
        <w:spacing w:line="276" w:lineRule="auto"/>
        <w:jc w:val="both"/>
        <w:rPr>
          <w:sz w:val="22"/>
          <w:szCs w:val="22"/>
        </w:rPr>
      </w:pPr>
    </w:p>
    <w:p w14:paraId="0CD55606" w14:textId="77777777" w:rsidR="00E341C0" w:rsidRPr="007821E5" w:rsidRDefault="00754B46">
      <w:pPr>
        <w:spacing w:line="276" w:lineRule="auto"/>
        <w:jc w:val="both"/>
        <w:rPr>
          <w:sz w:val="22"/>
          <w:szCs w:val="22"/>
        </w:rPr>
      </w:pPr>
      <w:r w:rsidRPr="007821E5">
        <w:rPr>
          <w:sz w:val="22"/>
          <w:szCs w:val="22"/>
        </w:rPr>
        <w:t>En caso de otorgarse al cuerpo docente, en ningún momento constituirán factor en materia salarial, prestacional o pensional.</w:t>
      </w:r>
    </w:p>
    <w:p w14:paraId="6F51ED3B" w14:textId="77777777" w:rsidR="00E341C0" w:rsidRPr="007821E5" w:rsidRDefault="00E341C0">
      <w:pPr>
        <w:spacing w:line="276" w:lineRule="auto"/>
        <w:jc w:val="both"/>
        <w:rPr>
          <w:b/>
          <w:sz w:val="22"/>
          <w:szCs w:val="22"/>
        </w:rPr>
      </w:pPr>
    </w:p>
    <w:p w14:paraId="3506F475" w14:textId="77777777" w:rsidR="00E341C0" w:rsidRPr="007821E5" w:rsidRDefault="00754B46">
      <w:pPr>
        <w:spacing w:line="276" w:lineRule="auto"/>
        <w:jc w:val="both"/>
        <w:rPr>
          <w:sz w:val="22"/>
          <w:szCs w:val="22"/>
        </w:rPr>
      </w:pPr>
      <w:r w:rsidRPr="007821E5">
        <w:rPr>
          <w:b/>
          <w:sz w:val="22"/>
          <w:szCs w:val="22"/>
        </w:rPr>
        <w:t>PARÁGRAFO 2.</w:t>
      </w:r>
      <w:r w:rsidRPr="007821E5">
        <w:rPr>
          <w:sz w:val="22"/>
          <w:szCs w:val="22"/>
        </w:rPr>
        <w:t xml:space="preserve"> La Secretaría podrá destinar como partida presupuestal para los incentivos un monto mínimo de trescientos (300) SMLMV al año. En todo caso, no podrán emplearse los recursos del Sistema General de Participaciones para el pago de estos y se realizará con recursos propios de Bogotá, D.C. para lo cual Secretaría de Educación Distrital dispondrá lo pertinente.</w:t>
      </w:r>
    </w:p>
    <w:p w14:paraId="66DD084A" w14:textId="77777777" w:rsidR="00E341C0" w:rsidRPr="007821E5" w:rsidRDefault="00E341C0">
      <w:pPr>
        <w:spacing w:line="276" w:lineRule="auto"/>
        <w:jc w:val="both"/>
        <w:rPr>
          <w:sz w:val="22"/>
          <w:szCs w:val="22"/>
        </w:rPr>
      </w:pPr>
    </w:p>
    <w:p w14:paraId="4893EC47"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CAPÍTULO 3.</w:t>
      </w:r>
    </w:p>
    <w:p w14:paraId="6DDC411F" w14:textId="77777777" w:rsidR="00E341C0" w:rsidRPr="007821E5" w:rsidRDefault="00754B46">
      <w:pPr>
        <w:pBdr>
          <w:top w:val="nil"/>
          <w:left w:val="nil"/>
          <w:bottom w:val="nil"/>
          <w:right w:val="nil"/>
          <w:between w:val="nil"/>
        </w:pBdr>
        <w:shd w:val="clear" w:color="auto" w:fill="FFFFFF"/>
        <w:spacing w:line="276" w:lineRule="auto"/>
        <w:jc w:val="center"/>
        <w:rPr>
          <w:b/>
          <w:color w:val="000000"/>
          <w:sz w:val="22"/>
          <w:szCs w:val="22"/>
        </w:rPr>
      </w:pPr>
      <w:r w:rsidRPr="007821E5">
        <w:rPr>
          <w:b/>
          <w:color w:val="000000"/>
          <w:sz w:val="22"/>
          <w:szCs w:val="22"/>
        </w:rPr>
        <w:t xml:space="preserve"> OTRAS DISPOSICIONES</w:t>
      </w:r>
    </w:p>
    <w:p w14:paraId="35BB4097" w14:textId="77777777" w:rsidR="00E341C0" w:rsidRPr="007821E5" w:rsidRDefault="00E341C0">
      <w:pPr>
        <w:spacing w:line="276" w:lineRule="auto"/>
        <w:jc w:val="both"/>
        <w:rPr>
          <w:sz w:val="22"/>
          <w:szCs w:val="22"/>
        </w:rPr>
      </w:pPr>
    </w:p>
    <w:p w14:paraId="6BA9C422" w14:textId="77777777" w:rsidR="00E341C0" w:rsidRPr="007821E5" w:rsidRDefault="00754B46">
      <w:pPr>
        <w:spacing w:line="276" w:lineRule="auto"/>
        <w:jc w:val="both"/>
        <w:rPr>
          <w:sz w:val="22"/>
          <w:szCs w:val="22"/>
        </w:rPr>
      </w:pPr>
      <w:r w:rsidRPr="007821E5">
        <w:rPr>
          <w:b/>
          <w:sz w:val="22"/>
          <w:szCs w:val="22"/>
        </w:rPr>
        <w:t xml:space="preserve">ARTÍCULO 10. DÍA DE LAS Y LOS EDUCADORES. </w:t>
      </w:r>
      <w:r w:rsidRPr="007821E5">
        <w:rPr>
          <w:sz w:val="22"/>
          <w:szCs w:val="22"/>
        </w:rPr>
        <w:t>El 15 de mayo de cada año se celebrará el Día de las y los Educadores. Con este motivo la Secretaría de Educación, en coordinación con las instituciones educativas distritales, promoverá la realización de actividades culturales, recreativas y sociales, con la participación de la comunidad educativa.</w:t>
      </w:r>
    </w:p>
    <w:p w14:paraId="6AD6400A" w14:textId="77777777" w:rsidR="00E341C0" w:rsidRPr="007821E5" w:rsidRDefault="00E341C0">
      <w:pPr>
        <w:spacing w:line="276" w:lineRule="auto"/>
        <w:jc w:val="both"/>
        <w:rPr>
          <w:sz w:val="22"/>
          <w:szCs w:val="22"/>
        </w:rPr>
      </w:pPr>
    </w:p>
    <w:p w14:paraId="3863AADB" w14:textId="77777777" w:rsidR="00E341C0" w:rsidRPr="007821E5" w:rsidRDefault="00754B46">
      <w:pPr>
        <w:spacing w:line="276" w:lineRule="auto"/>
        <w:jc w:val="both"/>
        <w:rPr>
          <w:sz w:val="22"/>
          <w:szCs w:val="22"/>
        </w:rPr>
      </w:pPr>
      <w:r w:rsidRPr="007821E5">
        <w:rPr>
          <w:b/>
          <w:sz w:val="22"/>
          <w:szCs w:val="22"/>
        </w:rPr>
        <w:t xml:space="preserve">ARTÍCULO 11. VIGENCIA. </w:t>
      </w:r>
      <w:r w:rsidRPr="007821E5">
        <w:rPr>
          <w:sz w:val="22"/>
          <w:szCs w:val="22"/>
        </w:rPr>
        <w:t>El presente acuerdo rige a partir de la fecha de su publicación y deroga expresamente el Acuerdo Distrital 273 de 2007, las demás normas que lo modifiquen o reglamenten, y las disposiciones que le sean contrarias.</w:t>
      </w:r>
    </w:p>
    <w:p w14:paraId="629E6AB3" w14:textId="77777777" w:rsidR="00E341C0" w:rsidRPr="007821E5" w:rsidRDefault="00754B46">
      <w:pPr>
        <w:spacing w:before="280" w:after="280" w:line="276" w:lineRule="auto"/>
        <w:jc w:val="center"/>
        <w:rPr>
          <w:b/>
          <w:color w:val="000000"/>
          <w:sz w:val="22"/>
          <w:szCs w:val="22"/>
        </w:rPr>
      </w:pPr>
      <w:r w:rsidRPr="007821E5">
        <w:rPr>
          <w:b/>
          <w:color w:val="000000"/>
          <w:sz w:val="22"/>
          <w:szCs w:val="22"/>
        </w:rPr>
        <w:t>PUBLÍQUESE Y CÚMPLASE</w:t>
      </w:r>
    </w:p>
    <w:p w14:paraId="72703861" w14:textId="77777777" w:rsidR="00E341C0" w:rsidRPr="007821E5" w:rsidRDefault="00E341C0">
      <w:pPr>
        <w:spacing w:before="280" w:after="280" w:line="276" w:lineRule="auto"/>
        <w:jc w:val="center"/>
        <w:rPr>
          <w:b/>
          <w:color w:val="000000"/>
          <w:sz w:val="22"/>
          <w:szCs w:val="22"/>
        </w:rPr>
      </w:pPr>
    </w:p>
    <w:p w14:paraId="562FDBE5" w14:textId="77777777" w:rsidR="00E341C0" w:rsidRPr="007821E5" w:rsidRDefault="00E341C0">
      <w:pPr>
        <w:spacing w:before="280" w:after="280" w:line="276" w:lineRule="auto"/>
        <w:jc w:val="center"/>
        <w:rPr>
          <w:b/>
          <w:color w:val="000000"/>
          <w:sz w:val="22"/>
          <w:szCs w:val="22"/>
        </w:rPr>
      </w:pPr>
    </w:p>
    <w:p w14:paraId="0513C75F" w14:textId="77777777" w:rsidR="00E341C0" w:rsidRPr="007821E5" w:rsidRDefault="00E341C0">
      <w:pPr>
        <w:spacing w:before="280" w:after="280" w:line="276" w:lineRule="auto"/>
        <w:jc w:val="center"/>
        <w:rPr>
          <w:b/>
          <w:color w:val="000000"/>
          <w:sz w:val="22"/>
          <w:szCs w:val="22"/>
        </w:rPr>
      </w:pPr>
    </w:p>
    <w:p w14:paraId="62D43F8E" w14:textId="77777777" w:rsidR="00E341C0" w:rsidRPr="007821E5" w:rsidRDefault="00E341C0">
      <w:pPr>
        <w:spacing w:before="280" w:after="280" w:line="276" w:lineRule="auto"/>
        <w:jc w:val="center"/>
        <w:rPr>
          <w:b/>
          <w:color w:val="000000"/>
          <w:sz w:val="22"/>
          <w:szCs w:val="22"/>
        </w:rPr>
      </w:pPr>
    </w:p>
    <w:p w14:paraId="039725B2" w14:textId="77777777" w:rsidR="00E341C0" w:rsidRPr="007821E5" w:rsidRDefault="00E341C0">
      <w:pPr>
        <w:spacing w:before="280" w:after="280" w:line="276" w:lineRule="auto"/>
        <w:jc w:val="center"/>
        <w:rPr>
          <w:b/>
          <w:color w:val="000000"/>
          <w:sz w:val="22"/>
          <w:szCs w:val="22"/>
        </w:rPr>
      </w:pPr>
    </w:p>
    <w:p w14:paraId="588DE1D9" w14:textId="77777777" w:rsidR="00E341C0" w:rsidRPr="007821E5" w:rsidRDefault="00E341C0">
      <w:pPr>
        <w:spacing w:before="280" w:after="280" w:line="276" w:lineRule="auto"/>
        <w:jc w:val="center"/>
        <w:rPr>
          <w:b/>
          <w:color w:val="000000"/>
          <w:sz w:val="22"/>
          <w:szCs w:val="22"/>
        </w:rPr>
      </w:pPr>
    </w:p>
    <w:p w14:paraId="561E26E9" w14:textId="77777777" w:rsidR="00E341C0" w:rsidRPr="007821E5" w:rsidRDefault="00E341C0">
      <w:pPr>
        <w:spacing w:before="280" w:after="280" w:line="276" w:lineRule="auto"/>
        <w:jc w:val="center"/>
        <w:rPr>
          <w:b/>
          <w:color w:val="000000"/>
          <w:sz w:val="22"/>
          <w:szCs w:val="22"/>
        </w:rPr>
      </w:pPr>
    </w:p>
    <w:p w14:paraId="5DC793C1" w14:textId="77777777" w:rsidR="00E341C0" w:rsidRPr="007821E5" w:rsidRDefault="00E341C0">
      <w:pPr>
        <w:spacing w:before="280" w:after="280" w:line="276" w:lineRule="auto"/>
        <w:jc w:val="center"/>
        <w:rPr>
          <w:b/>
          <w:color w:val="000000"/>
          <w:sz w:val="22"/>
          <w:szCs w:val="22"/>
        </w:rPr>
      </w:pPr>
    </w:p>
    <w:p w14:paraId="4C7C4E85" w14:textId="77777777" w:rsidR="00E341C0" w:rsidRPr="007821E5" w:rsidRDefault="00E341C0">
      <w:pPr>
        <w:spacing w:before="280" w:after="280" w:line="276" w:lineRule="auto"/>
        <w:jc w:val="center"/>
        <w:rPr>
          <w:b/>
          <w:color w:val="000000"/>
          <w:sz w:val="22"/>
          <w:szCs w:val="22"/>
        </w:rPr>
      </w:pPr>
    </w:p>
    <w:p w14:paraId="1A611735" w14:textId="77777777" w:rsidR="00E341C0" w:rsidRPr="007821E5" w:rsidRDefault="00E341C0">
      <w:pPr>
        <w:spacing w:before="280" w:after="280" w:line="276" w:lineRule="auto"/>
        <w:jc w:val="center"/>
        <w:rPr>
          <w:color w:val="000000"/>
          <w:sz w:val="22"/>
          <w:szCs w:val="22"/>
        </w:rPr>
      </w:pPr>
    </w:p>
    <w:p w14:paraId="19C41337" w14:textId="77777777" w:rsidR="00E341C0" w:rsidRPr="007821E5" w:rsidRDefault="00E341C0">
      <w:pPr>
        <w:spacing w:line="276" w:lineRule="auto"/>
        <w:rPr>
          <w:b/>
          <w:sz w:val="22"/>
          <w:szCs w:val="22"/>
        </w:rPr>
      </w:pPr>
    </w:p>
    <w:p w14:paraId="1221D8FC" w14:textId="77777777" w:rsidR="00E341C0" w:rsidRPr="007821E5" w:rsidRDefault="00754B46">
      <w:pPr>
        <w:numPr>
          <w:ilvl w:val="0"/>
          <w:numId w:val="1"/>
        </w:numPr>
        <w:pBdr>
          <w:top w:val="nil"/>
          <w:left w:val="nil"/>
          <w:bottom w:val="nil"/>
          <w:right w:val="nil"/>
          <w:between w:val="nil"/>
        </w:pBdr>
        <w:spacing w:line="276" w:lineRule="auto"/>
        <w:rPr>
          <w:b/>
          <w:color w:val="000000"/>
          <w:sz w:val="22"/>
          <w:szCs w:val="22"/>
        </w:rPr>
      </w:pPr>
      <w:r w:rsidRPr="007821E5">
        <w:rPr>
          <w:b/>
          <w:color w:val="000000"/>
          <w:sz w:val="22"/>
          <w:szCs w:val="22"/>
        </w:rPr>
        <w:t>BIBLIOGRAFÍA</w:t>
      </w:r>
    </w:p>
    <w:p w14:paraId="378DF145" w14:textId="77777777" w:rsidR="00E341C0" w:rsidRPr="007821E5" w:rsidRDefault="00E341C0">
      <w:pPr>
        <w:spacing w:line="276" w:lineRule="auto"/>
        <w:jc w:val="both"/>
        <w:rPr>
          <w:b/>
          <w:sz w:val="22"/>
          <w:szCs w:val="22"/>
        </w:rPr>
      </w:pPr>
    </w:p>
    <w:p w14:paraId="5B6DC6F8" w14:textId="77777777" w:rsidR="00E341C0" w:rsidRPr="007821E5" w:rsidRDefault="00754B46">
      <w:pPr>
        <w:spacing w:line="276" w:lineRule="auto"/>
        <w:jc w:val="both"/>
        <w:rPr>
          <w:sz w:val="22"/>
          <w:szCs w:val="22"/>
          <w:lang w:val="en-US"/>
        </w:rPr>
      </w:pPr>
      <w:r w:rsidRPr="007821E5">
        <w:rPr>
          <w:sz w:val="22"/>
          <w:szCs w:val="22"/>
          <w:lang w:val="en-US"/>
        </w:rPr>
        <w:t xml:space="preserve">OECD (2012), “Does Performance-Based Pay Improve Teaching?”, PISA in Focus, No. 16, OECD Publishing, Paris, obtenido de: </w:t>
      </w:r>
      <w:hyperlink r:id="rId11">
        <w:r w:rsidRPr="007821E5">
          <w:rPr>
            <w:color w:val="0000FF"/>
            <w:sz w:val="22"/>
            <w:szCs w:val="22"/>
            <w:u w:val="single"/>
            <w:lang w:val="en-US"/>
          </w:rPr>
          <w:t>https://doi.org/10.1787/5k98q27r2stb-en</w:t>
        </w:r>
      </w:hyperlink>
    </w:p>
    <w:p w14:paraId="1D770F4F" w14:textId="77777777" w:rsidR="00E341C0" w:rsidRPr="007821E5" w:rsidRDefault="00E341C0">
      <w:pPr>
        <w:spacing w:line="276" w:lineRule="auto"/>
        <w:jc w:val="both"/>
        <w:rPr>
          <w:sz w:val="22"/>
          <w:szCs w:val="22"/>
          <w:lang w:val="en-US"/>
        </w:rPr>
      </w:pPr>
    </w:p>
    <w:p w14:paraId="7B92FCCC" w14:textId="77777777" w:rsidR="00E341C0" w:rsidRPr="007821E5" w:rsidRDefault="00754B46">
      <w:pPr>
        <w:pBdr>
          <w:top w:val="nil"/>
          <w:left w:val="nil"/>
          <w:bottom w:val="nil"/>
          <w:right w:val="nil"/>
          <w:between w:val="nil"/>
        </w:pBdr>
        <w:spacing w:line="276" w:lineRule="auto"/>
        <w:jc w:val="both"/>
        <w:rPr>
          <w:sz w:val="22"/>
          <w:szCs w:val="22"/>
          <w:lang w:val="en-US"/>
        </w:rPr>
      </w:pPr>
      <w:r w:rsidRPr="007821E5">
        <w:rPr>
          <w:sz w:val="22"/>
          <w:szCs w:val="22"/>
        </w:rPr>
        <w:t>BID, Elacqua, G., Hincapie, D., Hincapié, I., &amp; Montalva, V. (2019). </w:t>
      </w:r>
      <w:r w:rsidRPr="007821E5">
        <w:rPr>
          <w:i/>
          <w:sz w:val="22"/>
          <w:szCs w:val="22"/>
          <w:lang w:val="en-US"/>
        </w:rPr>
        <w:t>¿Can Financial Incentives Help Disadvantaged Schools to Attract and Retain High-performing Teachers?: obtenido de</w:t>
      </w:r>
      <w:r w:rsidRPr="007821E5">
        <w:rPr>
          <w:sz w:val="22"/>
          <w:szCs w:val="22"/>
          <w:lang w:val="en-US"/>
        </w:rPr>
        <w:t>: </w:t>
      </w:r>
      <w:hyperlink r:id="rId12">
        <w:r w:rsidRPr="007821E5">
          <w:rPr>
            <w:sz w:val="22"/>
            <w:szCs w:val="22"/>
            <w:lang w:val="en-US"/>
          </w:rPr>
          <w:t>https://doi.org/10.18235/0001820</w:t>
        </w:r>
      </w:hyperlink>
    </w:p>
    <w:p w14:paraId="50F919AA" w14:textId="77777777" w:rsidR="00E341C0" w:rsidRPr="007821E5" w:rsidRDefault="00E341C0">
      <w:pPr>
        <w:spacing w:line="276" w:lineRule="auto"/>
        <w:rPr>
          <w:b/>
          <w:sz w:val="22"/>
          <w:szCs w:val="22"/>
          <w:lang w:val="en-US"/>
        </w:rPr>
      </w:pPr>
    </w:p>
    <w:sectPr w:rsidR="00E341C0" w:rsidRPr="007821E5">
      <w:headerReference w:type="default" r:id="rId13"/>
      <w:footerReference w:type="even" r:id="rId14"/>
      <w:footerReference w:type="default" r:id="rId15"/>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F1E6F" w14:textId="77777777" w:rsidR="0014015E" w:rsidRDefault="0014015E">
      <w:r>
        <w:separator/>
      </w:r>
    </w:p>
  </w:endnote>
  <w:endnote w:type="continuationSeparator" w:id="0">
    <w:p w14:paraId="480890A6" w14:textId="77777777" w:rsidR="0014015E" w:rsidRDefault="0014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46BD3" w14:textId="77777777" w:rsidR="00E341C0" w:rsidRDefault="00754B46">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7993672" w14:textId="77777777" w:rsidR="00E341C0" w:rsidRDefault="00E341C0">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7DB06" w14:textId="77777777" w:rsidR="00E341C0" w:rsidRDefault="00E341C0">
    <w:pPr>
      <w:pBdr>
        <w:top w:val="nil"/>
        <w:left w:val="nil"/>
        <w:bottom w:val="nil"/>
        <w:right w:val="nil"/>
        <w:between w:val="nil"/>
      </w:pBdr>
      <w:tabs>
        <w:tab w:val="center" w:pos="4252"/>
        <w:tab w:val="right" w:pos="8504"/>
      </w:tabs>
      <w:rPr>
        <w:sz w:val="16"/>
        <w:szCs w:val="16"/>
      </w:rPr>
    </w:pPr>
  </w:p>
  <w:p w14:paraId="7EEA37A3" w14:textId="77777777" w:rsidR="00E341C0" w:rsidRDefault="00E341C0">
    <w:pPr>
      <w:pBdr>
        <w:top w:val="nil"/>
        <w:left w:val="nil"/>
        <w:bottom w:val="nil"/>
        <w:right w:val="nil"/>
        <w:between w:val="nil"/>
      </w:pBdr>
      <w:tabs>
        <w:tab w:val="center" w:pos="4252"/>
        <w:tab w:val="right" w:pos="8504"/>
      </w:tabs>
      <w:rPr>
        <w:sz w:val="16"/>
        <w:szCs w:val="16"/>
      </w:rPr>
    </w:pPr>
  </w:p>
  <w:p w14:paraId="7A656CD6" w14:textId="77777777" w:rsidR="00E341C0" w:rsidRDefault="00E341C0">
    <w:pPr>
      <w:pBdr>
        <w:top w:val="nil"/>
        <w:left w:val="nil"/>
        <w:bottom w:val="nil"/>
        <w:right w:val="nil"/>
        <w:between w:val="nil"/>
      </w:pBdr>
      <w:tabs>
        <w:tab w:val="center" w:pos="4252"/>
        <w:tab w:val="right" w:pos="8504"/>
      </w:tabs>
      <w:rPr>
        <w:sz w:val="16"/>
        <w:szCs w:val="16"/>
      </w:rPr>
    </w:pPr>
  </w:p>
  <w:p w14:paraId="200D3AEA" w14:textId="77777777" w:rsidR="00E341C0" w:rsidRDefault="00E341C0">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6D507" w14:textId="77777777" w:rsidR="0014015E" w:rsidRDefault="0014015E">
      <w:r>
        <w:separator/>
      </w:r>
    </w:p>
  </w:footnote>
  <w:footnote w:type="continuationSeparator" w:id="0">
    <w:p w14:paraId="3BB1DF6C" w14:textId="77777777" w:rsidR="0014015E" w:rsidRDefault="0014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951A2" w14:textId="77777777" w:rsidR="00E341C0" w:rsidRDefault="00E341C0">
    <w:pPr>
      <w:widowControl w:val="0"/>
      <w:pBdr>
        <w:top w:val="nil"/>
        <w:left w:val="nil"/>
        <w:bottom w:val="nil"/>
        <w:right w:val="nil"/>
        <w:between w:val="nil"/>
      </w:pBdr>
      <w:spacing w:line="276" w:lineRule="auto"/>
      <w:rPr>
        <w:sz w:val="20"/>
        <w:szCs w:val="2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E341C0" w14:paraId="48000001" w14:textId="77777777" w:rsidTr="007821E5">
      <w:trPr>
        <w:trHeight w:val="454"/>
      </w:trPr>
      <w:tc>
        <w:tcPr>
          <w:tcW w:w="2361" w:type="dxa"/>
          <w:vMerge w:val="restart"/>
          <w:tcBorders>
            <w:top w:val="single" w:sz="4" w:space="0" w:color="000000"/>
            <w:left w:val="single" w:sz="4" w:space="0" w:color="000000"/>
            <w:bottom w:val="single" w:sz="4" w:space="0" w:color="auto"/>
            <w:right w:val="single" w:sz="4" w:space="0" w:color="000000"/>
          </w:tcBorders>
          <w:vAlign w:val="center"/>
        </w:tcPr>
        <w:p w14:paraId="3F4D9C74" w14:textId="77777777" w:rsidR="00E341C0" w:rsidRDefault="00E341C0">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1F77D77F" w14:textId="77777777" w:rsidR="00E341C0" w:rsidRDefault="00754B46">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392F64E" w14:textId="77777777" w:rsidR="00E341C0" w:rsidRDefault="00754B46">
          <w:pPr>
            <w:rPr>
              <w:sz w:val="16"/>
              <w:szCs w:val="16"/>
            </w:rPr>
          </w:pPr>
          <w:r>
            <w:rPr>
              <w:sz w:val="16"/>
              <w:szCs w:val="16"/>
            </w:rPr>
            <w:t>CÓDIGO</w:t>
          </w:r>
          <w:r>
            <w:rPr>
              <w:color w:val="3366FF"/>
              <w:sz w:val="16"/>
              <w:szCs w:val="16"/>
            </w:rPr>
            <w:t xml:space="preserve">: </w:t>
          </w:r>
          <w:r>
            <w:rPr>
              <w:sz w:val="16"/>
              <w:szCs w:val="16"/>
            </w:rPr>
            <w:t>GNV-FO-001</w:t>
          </w:r>
        </w:p>
      </w:tc>
    </w:tr>
    <w:tr w:rsidR="00E341C0" w14:paraId="6E967DC6" w14:textId="77777777" w:rsidTr="007821E5">
      <w:trPr>
        <w:trHeight w:val="454"/>
      </w:trPr>
      <w:tc>
        <w:tcPr>
          <w:tcW w:w="2361" w:type="dxa"/>
          <w:vMerge/>
          <w:tcBorders>
            <w:top w:val="single" w:sz="4" w:space="0" w:color="000000"/>
            <w:left w:val="single" w:sz="4" w:space="0" w:color="000000"/>
            <w:bottom w:val="single" w:sz="4" w:space="0" w:color="auto"/>
            <w:right w:val="single" w:sz="4" w:space="0" w:color="000000"/>
          </w:tcBorders>
          <w:vAlign w:val="center"/>
        </w:tcPr>
        <w:p w14:paraId="430CEEE5" w14:textId="77777777" w:rsidR="00E341C0" w:rsidRDefault="00E341C0">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bottom w:val="single" w:sz="4" w:space="0" w:color="auto"/>
            <w:right w:val="single" w:sz="4" w:space="0" w:color="000000"/>
          </w:tcBorders>
          <w:vAlign w:val="center"/>
        </w:tcPr>
        <w:p w14:paraId="62359A6F" w14:textId="77777777" w:rsidR="00E341C0" w:rsidRDefault="00754B46">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3D728CF6" w14:textId="77777777" w:rsidR="00E341C0" w:rsidRDefault="00754B46">
          <w:pPr>
            <w:rPr>
              <w:sz w:val="16"/>
              <w:szCs w:val="16"/>
            </w:rPr>
          </w:pPr>
          <w:r>
            <w:rPr>
              <w:sz w:val="16"/>
              <w:szCs w:val="16"/>
            </w:rPr>
            <w:t>VERSIÓN:    02</w:t>
          </w:r>
        </w:p>
      </w:tc>
    </w:tr>
    <w:tr w:rsidR="00E341C0" w14:paraId="0FEC3470" w14:textId="77777777" w:rsidTr="007821E5">
      <w:trPr>
        <w:trHeight w:val="454"/>
      </w:trPr>
      <w:tc>
        <w:tcPr>
          <w:tcW w:w="2361" w:type="dxa"/>
          <w:vMerge/>
          <w:tcBorders>
            <w:top w:val="single" w:sz="4" w:space="0" w:color="000000"/>
            <w:left w:val="single" w:sz="4" w:space="0" w:color="000000"/>
            <w:bottom w:val="single" w:sz="4" w:space="0" w:color="auto"/>
            <w:right w:val="single" w:sz="4" w:space="0" w:color="000000"/>
          </w:tcBorders>
          <w:vAlign w:val="center"/>
        </w:tcPr>
        <w:p w14:paraId="1E640EEA" w14:textId="77777777" w:rsidR="00E341C0" w:rsidRDefault="00E341C0">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bottom w:val="single" w:sz="4" w:space="0" w:color="auto"/>
            <w:right w:val="single" w:sz="4" w:space="0" w:color="000000"/>
          </w:tcBorders>
          <w:vAlign w:val="center"/>
        </w:tcPr>
        <w:p w14:paraId="7F9CF5C1" w14:textId="77777777" w:rsidR="00E341C0" w:rsidRDefault="00E341C0">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438CE9A5" w14:textId="77777777" w:rsidR="00E341C0" w:rsidRDefault="00754B46">
          <w:pPr>
            <w:rPr>
              <w:sz w:val="16"/>
              <w:szCs w:val="16"/>
            </w:rPr>
          </w:pPr>
          <w:r>
            <w:rPr>
              <w:sz w:val="16"/>
              <w:szCs w:val="16"/>
            </w:rPr>
            <w:t>FECHA: 14-Nov-2019</w:t>
          </w:r>
        </w:p>
      </w:tc>
    </w:tr>
  </w:tbl>
  <w:p w14:paraId="73A469D3" w14:textId="77777777" w:rsidR="00E341C0" w:rsidRDefault="00754B46">
    <w:pPr>
      <w:pBdr>
        <w:top w:val="nil"/>
        <w:left w:val="nil"/>
        <w:bottom w:val="nil"/>
        <w:right w:val="nil"/>
        <w:between w:val="nil"/>
      </w:pBdr>
      <w:tabs>
        <w:tab w:val="center" w:pos="4252"/>
        <w:tab w:val="right" w:pos="8504"/>
      </w:tabs>
    </w:pPr>
    <w:r>
      <w:rPr>
        <w:noProof/>
        <w:lang w:val="es-CO" w:eastAsia="es-CO"/>
      </w:rPr>
      <w:drawing>
        <wp:anchor distT="0" distB="0" distL="0" distR="0" simplePos="0" relativeHeight="251658240" behindDoc="1" locked="0" layoutInCell="1" hidden="0" allowOverlap="1" wp14:anchorId="1A59A7B8" wp14:editId="7C83EFBE">
          <wp:simplePos x="0" y="0"/>
          <wp:positionH relativeFrom="column">
            <wp:posOffset>441325</wp:posOffset>
          </wp:positionH>
          <wp:positionV relativeFrom="paragraph">
            <wp:posOffset>-890267</wp:posOffset>
          </wp:positionV>
          <wp:extent cx="752475" cy="885825"/>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B417D9"/>
    <w:multiLevelType w:val="multilevel"/>
    <w:tmpl w:val="100CF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F9B3BCA"/>
    <w:multiLevelType w:val="multilevel"/>
    <w:tmpl w:val="EF7C2BA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Arial"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4A53E6"/>
    <w:multiLevelType w:val="multilevel"/>
    <w:tmpl w:val="CC300B6E"/>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C0"/>
    <w:rsid w:val="0014015E"/>
    <w:rsid w:val="002D0503"/>
    <w:rsid w:val="005D5BDE"/>
    <w:rsid w:val="00754B46"/>
    <w:rsid w:val="007821E5"/>
    <w:rsid w:val="007C776A"/>
    <w:rsid w:val="007F5581"/>
    <w:rsid w:val="00AA1D4E"/>
    <w:rsid w:val="00BB15DC"/>
    <w:rsid w:val="00BB5AC8"/>
    <w:rsid w:val="00BD0CD5"/>
    <w:rsid w:val="00DE0EC0"/>
    <w:rsid w:val="00E341C0"/>
    <w:rsid w:val="00F83F93"/>
    <w:rsid w:val="00F8558D"/>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E0A1"/>
  <w15:docId w15:val="{0036258B-7F86-B24E-B2EA-B573A6DE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semiHidden/>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Ttulo1Car">
    <w:name w:val="Título 1 Car"/>
    <w:basedOn w:val="Fuentedeprrafopredeter"/>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1"/>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table" w:customStyle="1" w:styleId="a">
    <w:basedOn w:val="TableNormal0"/>
    <w:tblPr>
      <w:tblStyleRowBandSize w:val="1"/>
      <w:tblStyleColBandSize w:val="1"/>
      <w:tblCellMar>
        <w:left w:w="70" w:type="dxa"/>
        <w:right w:w="70" w:type="dxa"/>
      </w:tblCellMar>
    </w:tblPr>
  </w:style>
  <w:style w:type="paragraph" w:styleId="NormalWeb">
    <w:name w:val="Normal (Web)"/>
    <w:basedOn w:val="Normal"/>
    <w:uiPriority w:val="99"/>
    <w:unhideWhenUsed/>
    <w:rsid w:val="008723D2"/>
    <w:pPr>
      <w:spacing w:before="100" w:beforeAutospacing="1" w:after="100" w:afterAutospacing="1"/>
    </w:pPr>
    <w:rPr>
      <w:rFonts w:ascii="Times New Roman" w:eastAsia="Times New Roman" w:hAnsi="Times New Roman" w:cs="Times New Roman"/>
      <w:lang w:val="es-CO"/>
    </w:rPr>
  </w:style>
  <w:style w:type="paragraph" w:customStyle="1" w:styleId="p1">
    <w:name w:val="p1"/>
    <w:basedOn w:val="Normal"/>
    <w:rsid w:val="00F01D2F"/>
    <w:rPr>
      <w:rFonts w:eastAsia="Times New Roman"/>
      <w:sz w:val="19"/>
      <w:szCs w:val="19"/>
      <w:lang w:val="es-CO"/>
    </w:rPr>
  </w:style>
  <w:style w:type="paragraph" w:customStyle="1" w:styleId="p2">
    <w:name w:val="p2"/>
    <w:basedOn w:val="Normal"/>
    <w:rsid w:val="00F01D2F"/>
    <w:rPr>
      <w:rFonts w:eastAsia="Times New Roman"/>
      <w:sz w:val="12"/>
      <w:szCs w:val="12"/>
      <w:lang w:val="es-CO"/>
    </w:rPr>
  </w:style>
  <w:style w:type="character" w:customStyle="1" w:styleId="s1">
    <w:name w:val="s1"/>
    <w:basedOn w:val="Fuentedeprrafopredeter"/>
    <w:rsid w:val="00F01D2F"/>
    <w:rPr>
      <w:rFonts w:ascii="Arial" w:hAnsi="Arial" w:cs="Arial" w:hint="default"/>
      <w:sz w:val="19"/>
      <w:szCs w:val="19"/>
    </w:rPr>
  </w:style>
  <w:style w:type="paragraph" w:styleId="Asuntodelcomentario">
    <w:name w:val="annotation subject"/>
    <w:basedOn w:val="Textocomentario"/>
    <w:next w:val="Textocomentario"/>
    <w:link w:val="AsuntodelcomentarioCar"/>
    <w:uiPriority w:val="99"/>
    <w:semiHidden/>
    <w:unhideWhenUsed/>
    <w:rsid w:val="00F01D2F"/>
    <w:rPr>
      <w:b/>
      <w:bCs/>
      <w:szCs w:val="20"/>
    </w:rPr>
  </w:style>
  <w:style w:type="character" w:customStyle="1" w:styleId="AsuntodelcomentarioCar">
    <w:name w:val="Asunto del comentario Car"/>
    <w:basedOn w:val="TextocomentarioCar"/>
    <w:link w:val="Asuntodelcomentario"/>
    <w:uiPriority w:val="99"/>
    <w:semiHidden/>
    <w:rsid w:val="00F01D2F"/>
    <w:rPr>
      <w:rFonts w:ascii="Arial" w:hAnsi="Arial" w:cs="Times New Roman"/>
      <w:b/>
      <w:bCs/>
      <w:color w:val="000000"/>
      <w:sz w:val="20"/>
      <w:szCs w:val="20"/>
    </w:rPr>
  </w:style>
  <w:style w:type="character" w:styleId="Textoennegrita">
    <w:name w:val="Strong"/>
    <w:basedOn w:val="Fuentedeprrafopredeter"/>
    <w:uiPriority w:val="22"/>
    <w:qFormat/>
    <w:rsid w:val="003D5FA5"/>
    <w:rPr>
      <w:b/>
      <w:bCs/>
    </w:rPr>
  </w:style>
  <w:style w:type="character" w:customStyle="1" w:styleId="apple-converted-space">
    <w:name w:val="apple-converted-space"/>
    <w:basedOn w:val="Fuentedeprrafopredeter"/>
    <w:rsid w:val="003D5FA5"/>
  </w:style>
  <w:style w:type="character" w:styleId="nfasis">
    <w:name w:val="Emphasis"/>
    <w:basedOn w:val="Fuentedeprrafopredeter"/>
    <w:uiPriority w:val="20"/>
    <w:qFormat/>
    <w:rsid w:val="00133066"/>
    <w:rPr>
      <w:i/>
      <w:iCs/>
    </w:rPr>
  </w:style>
  <w:style w:type="paragraph" w:styleId="Textonotapie">
    <w:name w:val="footnote text"/>
    <w:basedOn w:val="Normal"/>
    <w:link w:val="TextonotapieCar"/>
    <w:uiPriority w:val="99"/>
    <w:semiHidden/>
    <w:unhideWhenUsed/>
    <w:rsid w:val="00E8222F"/>
    <w:rPr>
      <w:sz w:val="20"/>
      <w:szCs w:val="20"/>
    </w:rPr>
  </w:style>
  <w:style w:type="character" w:customStyle="1" w:styleId="TextonotapieCar">
    <w:name w:val="Texto nota pie Car"/>
    <w:basedOn w:val="Fuentedeprrafopredeter"/>
    <w:link w:val="Textonotapie"/>
    <w:uiPriority w:val="99"/>
    <w:semiHidden/>
    <w:rsid w:val="00E8222F"/>
    <w:rPr>
      <w:color w:val="000000"/>
      <w:sz w:val="20"/>
      <w:szCs w:val="20"/>
    </w:rPr>
  </w:style>
  <w:style w:type="character" w:styleId="Refdenotaalpie">
    <w:name w:val="footnote reference"/>
    <w:basedOn w:val="Fuentedeprrafopredeter"/>
    <w:uiPriority w:val="99"/>
    <w:semiHidden/>
    <w:unhideWhenUsed/>
    <w:rsid w:val="00E8222F"/>
    <w:rPr>
      <w:vertAlign w:val="superscript"/>
    </w:rPr>
  </w:style>
  <w:style w:type="character" w:customStyle="1" w:styleId="Mencinsinresolver1">
    <w:name w:val="Mención sin resolver1"/>
    <w:basedOn w:val="Fuentedeprrafopredeter"/>
    <w:uiPriority w:val="99"/>
    <w:semiHidden/>
    <w:unhideWhenUsed/>
    <w:rsid w:val="00A22491"/>
    <w:rPr>
      <w:color w:val="605E5C"/>
      <w:shd w:val="clear" w:color="auto" w:fill="E1DFDD"/>
    </w:rPr>
  </w:style>
  <w:style w:type="paragraph" w:customStyle="1" w:styleId="Memorando">
    <w:name w:val="Memorando"/>
    <w:basedOn w:val="Normal"/>
    <w:qFormat/>
    <w:rsid w:val="00D31FDE"/>
    <w:pPr>
      <w:tabs>
        <w:tab w:val="left" w:pos="1418"/>
      </w:tabs>
      <w:spacing w:line="260" w:lineRule="exact"/>
      <w:jc w:val="both"/>
    </w:pPr>
    <w:rPr>
      <w:rFonts w:eastAsia="Times New Roman"/>
      <w:sz w:val="22"/>
      <w:szCs w:val="22"/>
      <w:lang w:eastAsia="es-ES"/>
    </w:rPr>
  </w:style>
  <w:style w:type="paragraph" w:customStyle="1" w:styleId="Memorandopara">
    <w:name w:val="Memorando para"/>
    <w:basedOn w:val="Memorando"/>
    <w:qFormat/>
    <w:rsid w:val="00D31FDE"/>
    <w:pPr>
      <w:jc w:val="left"/>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902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8235/00018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787/5k98q27r2stb-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alcaldiabogota.gov.co/sisjur/normas/Norma1.jsp?i=22307" TargetMode="External"/><Relationship Id="rId4" Type="http://schemas.openxmlformats.org/officeDocument/2006/relationships/settings" Target="settings.xml"/><Relationship Id="rId9" Type="http://schemas.openxmlformats.org/officeDocument/2006/relationships/hyperlink" Target="https://www.alcaldiabogota.gov.co/sisjur/normas/Norma1.jsp?i=2230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sLRhafs3o3TN/L7XfiCFCbSsQ==">CgMxLjAyD2lkLm1rcTBwMGhqazRwcDIPaWQuZmI1cWhpc2UxM3QwOAByITFER3Q4eHMzM3JtN1JJWV9pOFVEZS1mVUdCZGR5R0FiTg==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4263</Words>
  <Characters>23748</Characters>
  <Application>Microsoft Office Word</Application>
  <DocSecurity>0</DocSecurity>
  <Lines>913</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5</cp:revision>
  <dcterms:created xsi:type="dcterms:W3CDTF">2025-07-28T16:42:00Z</dcterms:created>
  <dcterms:modified xsi:type="dcterms:W3CDTF">2025-10-02T21:36:00Z</dcterms:modified>
</cp:coreProperties>
</file>